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CE5F" w14:textId="77777777" w:rsidR="00481CC7" w:rsidRPr="00481CC7" w:rsidRDefault="00481CC7" w:rsidP="00481CC7">
      <w:pPr>
        <w:spacing w:after="0" w:line="240" w:lineRule="auto"/>
        <w:rPr>
          <w:b/>
          <w:bCs/>
        </w:rPr>
      </w:pPr>
      <w:r w:rsidRPr="00481CC7">
        <w:rPr>
          <w:b/>
          <w:bCs/>
        </w:rPr>
        <w:t xml:space="preserve">Rhode Island Department of Education </w:t>
      </w:r>
    </w:p>
    <w:p w14:paraId="31494FDB" w14:textId="77777777" w:rsidR="00481CC7" w:rsidRPr="00481CC7" w:rsidRDefault="00481CC7" w:rsidP="00481CC7">
      <w:pPr>
        <w:spacing w:after="0" w:line="240" w:lineRule="auto"/>
        <w:rPr>
          <w:b/>
          <w:bCs/>
        </w:rPr>
      </w:pPr>
      <w:r w:rsidRPr="00481CC7">
        <w:rPr>
          <w:b/>
          <w:bCs/>
        </w:rPr>
        <w:t xml:space="preserve">Alternative Learning Plan (ALP) </w:t>
      </w:r>
    </w:p>
    <w:p w14:paraId="04C662EE" w14:textId="764E07F8" w:rsidR="00481CC7" w:rsidRPr="00481CC7" w:rsidRDefault="00481CC7" w:rsidP="00481CC7">
      <w:pPr>
        <w:spacing w:after="0" w:line="240" w:lineRule="auto"/>
        <w:rPr>
          <w:b/>
          <w:bCs/>
        </w:rPr>
      </w:pPr>
      <w:r w:rsidRPr="00481CC7">
        <w:rPr>
          <w:b/>
          <w:bCs/>
        </w:rPr>
        <w:t xml:space="preserve">Invoicing and Reimbursement </w:t>
      </w:r>
      <w:r w:rsidR="006A056A">
        <w:rPr>
          <w:b/>
          <w:bCs/>
        </w:rPr>
        <w:t>Procedures</w:t>
      </w:r>
    </w:p>
    <w:p w14:paraId="7C9C7024" w14:textId="03CE8AB9" w:rsidR="00481CC7" w:rsidRPr="00481CC7" w:rsidRDefault="00481CC7" w:rsidP="00481CC7">
      <w:pPr>
        <w:spacing w:after="0" w:line="240" w:lineRule="auto"/>
        <w:rPr>
          <w:b/>
          <w:bCs/>
        </w:rPr>
      </w:pPr>
      <w:r w:rsidRPr="00481CC7">
        <w:rPr>
          <w:b/>
          <w:bCs/>
        </w:rPr>
        <w:t>J</w:t>
      </w:r>
      <w:r>
        <w:rPr>
          <w:b/>
          <w:bCs/>
        </w:rPr>
        <w:t>une 2023</w:t>
      </w:r>
    </w:p>
    <w:p w14:paraId="2C2BB12B" w14:textId="77777777" w:rsidR="00481CC7" w:rsidRDefault="00481CC7" w:rsidP="00481CC7">
      <w:pPr>
        <w:spacing w:after="0" w:line="240" w:lineRule="auto"/>
      </w:pPr>
    </w:p>
    <w:p w14:paraId="484451D5" w14:textId="77777777" w:rsidR="00481CC7" w:rsidRDefault="00481CC7" w:rsidP="00481CC7">
      <w:pPr>
        <w:spacing w:after="0" w:line="240" w:lineRule="auto"/>
      </w:pPr>
    </w:p>
    <w:p w14:paraId="1264D02E" w14:textId="2ED6F40D" w:rsidR="00481CC7" w:rsidRDefault="00481CC7">
      <w:r>
        <w:t>In accordance with the 2017 Commissioner’s Decision (</w:t>
      </w:r>
      <w:hyperlink r:id="rId4" w:history="1">
        <w:r w:rsidRPr="00481CC7">
          <w:rPr>
            <w:rStyle w:val="Hyperlink"/>
          </w:rPr>
          <w:t>Decision and Order 17-013</w:t>
        </w:r>
      </w:hyperlink>
      <w:r>
        <w:t>), sending districts are required to provide financial reimbursement for adult education services provided to 16- and 17-year-old students with alternative learning plans. Further, RIDE has legal authority to determine the reimbursement process, amount (</w:t>
      </w:r>
      <w:hyperlink r:id="rId5" w:history="1">
        <w:r w:rsidRPr="00481CC7">
          <w:rPr>
            <w:rStyle w:val="Hyperlink"/>
          </w:rPr>
          <w:t>Decision and Order 006- 16</w:t>
        </w:r>
      </w:hyperlink>
      <w:r>
        <w:t>), and authority to conduct a hearing upon dispute (</w:t>
      </w:r>
      <w:hyperlink r:id="rId6" w:history="1">
        <w:r w:rsidRPr="00481CC7">
          <w:rPr>
            <w:rStyle w:val="Hyperlink"/>
          </w:rPr>
          <w:t>RIGL 16-39-2</w:t>
        </w:r>
      </w:hyperlink>
      <w:r>
        <w:t xml:space="preserve">). </w:t>
      </w:r>
    </w:p>
    <w:p w14:paraId="2CBD288C" w14:textId="79EA4DA8" w:rsidR="003A4324" w:rsidRDefault="00481CC7">
      <w:r>
        <w:t xml:space="preserve">Therefore, effective July 1, 2021, Adult Education providers will be reimbursed for services rendered to ALP students in an amount not to exceed $7,445 in one academic year. This reimbursement policy is consistent with existing regulations and policies for students pursuing full-time dual enrollment opportunities outside of their home district (e.g. CCRI’s Running Start program), which is calculated as 50% of the per pupil instructional core amount ($14,889 in FY22). Provider programs will continue to use their standard hourly rate for the monthly billing </w:t>
      </w:r>
      <w:r w:rsidR="00CC47F7">
        <w:t>calculation and</w:t>
      </w:r>
      <w:r>
        <w:t xml:space="preserve"> must remit a monthly invoice to each sending district for every ALP student served. </w:t>
      </w:r>
    </w:p>
    <w:p w14:paraId="11C91724" w14:textId="4707028F" w:rsidR="00481CC7" w:rsidRDefault="003A4324">
      <w:r>
        <w:t xml:space="preserve">Adult Education providers are required to </w:t>
      </w:r>
      <w:r w:rsidR="005F78C0">
        <w:t xml:space="preserve">send a Notification of Intent to Provide Education Services for Reimbursement letter for each ALP student </w:t>
      </w:r>
      <w:r w:rsidR="00D44202">
        <w:t>enrolled. One letter per</w:t>
      </w:r>
      <w:r w:rsidR="008F5759">
        <w:t xml:space="preserve"> student</w:t>
      </w:r>
      <w:r w:rsidR="00D44202">
        <w:t xml:space="preserve"> must be submitted</w:t>
      </w:r>
      <w:r w:rsidR="008F5759">
        <w:t xml:space="preserve"> to the LEA</w:t>
      </w:r>
      <w:r w:rsidR="00D44202">
        <w:t xml:space="preserve"> for each academic year the ALP student is enrolled.</w:t>
      </w:r>
    </w:p>
    <w:p w14:paraId="3C81F4BA" w14:textId="23F8906B" w:rsidR="009E5B86" w:rsidRDefault="00481CC7">
      <w:r>
        <w:t xml:space="preserve">LEAs and ALP providers are required to meet all requirements set forth by RIDE as outlined in the </w:t>
      </w:r>
      <w:r w:rsidRPr="00481CC7">
        <w:rPr>
          <w:b/>
          <w:bCs/>
          <w:u w:val="single"/>
        </w:rPr>
        <w:t>Alternative Learning Plan Frequently Asked Questions</w:t>
      </w:r>
    </w:p>
    <w:sectPr w:rsidR="009E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C7"/>
    <w:rsid w:val="003A4324"/>
    <w:rsid w:val="00481CC7"/>
    <w:rsid w:val="005F78C0"/>
    <w:rsid w:val="006A056A"/>
    <w:rsid w:val="008F5759"/>
    <w:rsid w:val="009E5B86"/>
    <w:rsid w:val="00CC47F7"/>
    <w:rsid w:val="00D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6DA3"/>
  <w15:chartTrackingRefBased/>
  <w15:docId w15:val="{365AA598-5F9F-459B-ACFF-84117369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server.rilin.state.ri.us/Statutes/TITLE16/16-39/16-39-2.HTM" TargetMode="External"/><Relationship Id="rId5" Type="http://schemas.openxmlformats.org/officeDocument/2006/relationships/hyperlink" Target="http://www2.ride.ri.gov/legal/docs/2016/006-16_Newport_Community_School_Vs._TivertonS._C._and_Middletown_S.C.022016.pdf" TargetMode="External"/><Relationship Id="rId4" Type="http://schemas.openxmlformats.org/officeDocument/2006/relationships/hyperlink" Target="http://www2.ride.ri.gov/legal/docs/2017/17-013_Newport_C.S._v._Tiverton-Middletown_SC_Decision_1017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>RIDE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Chouinard, Kim</dc:creator>
  <cp:keywords/>
  <dc:description/>
  <cp:lastModifiedBy>Chouinard, Kim</cp:lastModifiedBy>
  <cp:revision>2</cp:revision>
  <dcterms:created xsi:type="dcterms:W3CDTF">2024-03-06T18:31:00Z</dcterms:created>
  <dcterms:modified xsi:type="dcterms:W3CDTF">2024-03-06T18:31:00Z</dcterms:modified>
</cp:coreProperties>
</file>