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FAD5" w14:textId="3426FC16" w:rsidR="001874CE" w:rsidRPr="002F5084" w:rsidRDefault="001874CE" w:rsidP="001874CE">
      <w:pPr>
        <w:jc w:val="center"/>
        <w:rPr>
          <w:b/>
          <w:color w:val="1F497D" w:themeColor="text2"/>
          <w:sz w:val="28"/>
        </w:rPr>
      </w:pPr>
      <w:r w:rsidRPr="002F5084">
        <w:rPr>
          <w:b/>
          <w:color w:val="1F497D" w:themeColor="text2"/>
          <w:sz w:val="28"/>
        </w:rPr>
        <w:t>Rhode Island 21</w:t>
      </w:r>
      <w:r w:rsidRPr="002F5084">
        <w:rPr>
          <w:b/>
          <w:color w:val="1F497D" w:themeColor="text2"/>
          <w:sz w:val="28"/>
          <w:vertAlign w:val="superscript"/>
        </w:rPr>
        <w:t>st</w:t>
      </w:r>
      <w:r w:rsidRPr="002F5084">
        <w:rPr>
          <w:b/>
          <w:color w:val="1F497D" w:themeColor="text2"/>
          <w:sz w:val="28"/>
        </w:rPr>
        <w:t xml:space="preserve"> Century Community Learning Center</w:t>
      </w:r>
      <w:r w:rsidR="00CC7D23">
        <w:rPr>
          <w:b/>
          <w:color w:val="1F497D" w:themeColor="text2"/>
          <w:sz w:val="28"/>
        </w:rPr>
        <w:t xml:space="preserve"> (21</w:t>
      </w:r>
      <w:r w:rsidR="00CC7D23" w:rsidRPr="00CC7D23">
        <w:rPr>
          <w:b/>
          <w:color w:val="1F497D" w:themeColor="text2"/>
          <w:sz w:val="28"/>
          <w:vertAlign w:val="superscript"/>
        </w:rPr>
        <w:t>st</w:t>
      </w:r>
      <w:r w:rsidR="00CC7D23">
        <w:rPr>
          <w:b/>
          <w:color w:val="1F497D" w:themeColor="text2"/>
          <w:sz w:val="28"/>
        </w:rPr>
        <w:t xml:space="preserve"> CCLC) grant</w:t>
      </w:r>
    </w:p>
    <w:p w14:paraId="299CFAD6" w14:textId="48BB951D" w:rsidR="00161581" w:rsidRPr="002F5084" w:rsidRDefault="001874CE" w:rsidP="001874CE">
      <w:pPr>
        <w:jc w:val="center"/>
        <w:rPr>
          <w:b/>
          <w:color w:val="1F497D" w:themeColor="text2"/>
          <w:sz w:val="28"/>
        </w:rPr>
      </w:pPr>
      <w:r w:rsidRPr="002F5084">
        <w:rPr>
          <w:b/>
          <w:color w:val="1F497D" w:themeColor="text2"/>
          <w:sz w:val="28"/>
        </w:rPr>
        <w:t xml:space="preserve">Private School </w:t>
      </w:r>
      <w:r w:rsidR="008039EA">
        <w:rPr>
          <w:b/>
          <w:color w:val="1F497D" w:themeColor="text2"/>
          <w:sz w:val="28"/>
        </w:rPr>
        <w:t xml:space="preserve">Equitable </w:t>
      </w:r>
      <w:r w:rsidRPr="002F5084">
        <w:rPr>
          <w:b/>
          <w:color w:val="1F497D" w:themeColor="text2"/>
          <w:sz w:val="28"/>
        </w:rPr>
        <w:t xml:space="preserve">Services </w:t>
      </w:r>
      <w:r w:rsidR="00EE4797" w:rsidRPr="002F5084">
        <w:rPr>
          <w:b/>
          <w:color w:val="1F497D" w:themeColor="text2"/>
          <w:sz w:val="28"/>
        </w:rPr>
        <w:t>Guide</w:t>
      </w:r>
    </w:p>
    <w:p w14:paraId="7986704E" w14:textId="66BFB962" w:rsidR="002F5084" w:rsidRPr="002F5084" w:rsidRDefault="00576ED2" w:rsidP="001874CE">
      <w:pPr>
        <w:jc w:val="center"/>
        <w:rPr>
          <w:b/>
          <w:color w:val="1F497D" w:themeColor="text2"/>
          <w:sz w:val="28"/>
        </w:rPr>
      </w:pPr>
      <w:r>
        <w:rPr>
          <w:b/>
          <w:color w:val="1F497D" w:themeColor="text2"/>
          <w:sz w:val="28"/>
        </w:rPr>
        <w:t>February</w:t>
      </w:r>
      <w:r w:rsidR="001B64A0">
        <w:rPr>
          <w:b/>
          <w:color w:val="1F497D" w:themeColor="text2"/>
          <w:sz w:val="28"/>
        </w:rPr>
        <w:t xml:space="preserve"> 2023</w:t>
      </w:r>
    </w:p>
    <w:p w14:paraId="5608AA75" w14:textId="77777777" w:rsidR="002E2B30" w:rsidRPr="00575EF8" w:rsidRDefault="002E2B30" w:rsidP="00161581">
      <w:pPr>
        <w:rPr>
          <w:rFonts w:cstheme="minorHAnsi"/>
          <w:b/>
          <w:bCs/>
          <w:color w:val="1F497D" w:themeColor="text2"/>
        </w:rPr>
      </w:pPr>
    </w:p>
    <w:p w14:paraId="299CFAD8" w14:textId="231775A3" w:rsidR="00161581" w:rsidRPr="00575EF8" w:rsidRDefault="002E2B30" w:rsidP="00161581">
      <w:pPr>
        <w:rPr>
          <w:rFonts w:cstheme="minorHAnsi"/>
          <w:b/>
          <w:bCs/>
          <w:color w:val="1F497D" w:themeColor="text2"/>
        </w:rPr>
      </w:pPr>
      <w:r w:rsidRPr="00575EF8">
        <w:rPr>
          <w:rFonts w:cstheme="minorHAnsi"/>
          <w:b/>
          <w:bCs/>
          <w:color w:val="1F497D" w:themeColor="text2"/>
        </w:rPr>
        <w:t>Purpose</w:t>
      </w:r>
    </w:p>
    <w:p w14:paraId="299CFADC" w14:textId="2D5983B7" w:rsidR="00161581" w:rsidRPr="00575EF8" w:rsidRDefault="001559D9" w:rsidP="00161581">
      <w:pPr>
        <w:rPr>
          <w:rFonts w:cstheme="minorHAnsi"/>
        </w:rPr>
      </w:pPr>
      <w:r w:rsidRPr="00575EF8">
        <w:rPr>
          <w:rFonts w:cstheme="minorHAnsi"/>
        </w:rPr>
        <w:t>T</w:t>
      </w:r>
      <w:r w:rsidR="00EE4797" w:rsidRPr="00575EF8">
        <w:rPr>
          <w:rFonts w:cstheme="minorHAnsi"/>
        </w:rPr>
        <w:t xml:space="preserve">he Every Student Succeeds Act (ESSA) requires that </w:t>
      </w:r>
      <w:r w:rsidR="00951C18" w:rsidRPr="00575EF8">
        <w:rPr>
          <w:rFonts w:cstheme="minorHAnsi"/>
        </w:rPr>
        <w:t>services provided through a 21</w:t>
      </w:r>
      <w:r w:rsidR="00951C18" w:rsidRPr="00575EF8">
        <w:rPr>
          <w:rFonts w:cstheme="minorHAnsi"/>
          <w:vertAlign w:val="superscript"/>
        </w:rPr>
        <w:t>st</w:t>
      </w:r>
      <w:r w:rsidR="00951C18" w:rsidRPr="00575EF8">
        <w:rPr>
          <w:rFonts w:cstheme="minorHAnsi"/>
        </w:rPr>
        <w:t xml:space="preserve"> Century Community Learning Center (21</w:t>
      </w:r>
      <w:r w:rsidR="00951C18" w:rsidRPr="00575EF8">
        <w:rPr>
          <w:rFonts w:cstheme="minorHAnsi"/>
          <w:vertAlign w:val="superscript"/>
        </w:rPr>
        <w:t>st</w:t>
      </w:r>
      <w:r w:rsidR="00951C18" w:rsidRPr="00575EF8">
        <w:rPr>
          <w:rFonts w:cstheme="minorHAnsi"/>
        </w:rPr>
        <w:t xml:space="preserve"> CCLC) grant be made available to students from private schools in the area served by the grant on an equitable basis </w:t>
      </w:r>
      <w:r w:rsidR="000A3950" w:rsidRPr="00575EF8">
        <w:rPr>
          <w:rFonts w:cstheme="minorHAnsi"/>
        </w:rPr>
        <w:t>[</w:t>
      </w:r>
      <w:r w:rsidR="00BD1D72" w:rsidRPr="00575EF8">
        <w:rPr>
          <w:rFonts w:cstheme="minorHAnsi"/>
        </w:rPr>
        <w:t xml:space="preserve">Part F, Subpart 1, </w:t>
      </w:r>
      <w:r w:rsidR="00951C18" w:rsidRPr="00575EF8">
        <w:rPr>
          <w:rFonts w:cstheme="minorHAnsi"/>
        </w:rPr>
        <w:t>§§</w:t>
      </w:r>
      <w:r w:rsidR="000A3950" w:rsidRPr="00575EF8">
        <w:rPr>
          <w:rFonts w:cstheme="minorHAnsi"/>
        </w:rPr>
        <w:t>8501-8504]</w:t>
      </w:r>
      <w:r w:rsidR="00951C18" w:rsidRPr="00575EF8">
        <w:rPr>
          <w:rFonts w:cstheme="minorHAnsi"/>
        </w:rPr>
        <w:t xml:space="preserve">. </w:t>
      </w:r>
      <w:r w:rsidR="003C3406">
        <w:rPr>
          <w:rFonts w:cstheme="minorHAnsi"/>
        </w:rPr>
        <w:t>S</w:t>
      </w:r>
      <w:r w:rsidR="00161581" w:rsidRPr="00575EF8">
        <w:rPr>
          <w:rFonts w:cstheme="minorHAnsi"/>
        </w:rPr>
        <w:t>imilar to other federal education grants, 21</w:t>
      </w:r>
      <w:r w:rsidR="00161581" w:rsidRPr="00575EF8">
        <w:rPr>
          <w:rFonts w:cstheme="minorHAnsi"/>
          <w:vertAlign w:val="superscript"/>
        </w:rPr>
        <w:t>st</w:t>
      </w:r>
      <w:r w:rsidR="00161581" w:rsidRPr="00575EF8">
        <w:rPr>
          <w:rFonts w:cstheme="minorHAnsi"/>
        </w:rPr>
        <w:t xml:space="preserve"> CCLC grantees </w:t>
      </w:r>
      <w:r w:rsidR="000A3950" w:rsidRPr="00575EF8">
        <w:rPr>
          <w:rFonts w:cstheme="minorHAnsi"/>
        </w:rPr>
        <w:t>must</w:t>
      </w:r>
      <w:r w:rsidR="00161581" w:rsidRPr="00575EF8">
        <w:rPr>
          <w:rFonts w:cstheme="minorHAnsi"/>
        </w:rPr>
        <w:t>:</w:t>
      </w:r>
    </w:p>
    <w:p w14:paraId="299CFADD" w14:textId="22D3F078" w:rsidR="00161581" w:rsidRPr="00575EF8" w:rsidRDefault="001559D9" w:rsidP="00161581">
      <w:pPr>
        <w:numPr>
          <w:ilvl w:val="0"/>
          <w:numId w:val="2"/>
        </w:numPr>
        <w:rPr>
          <w:rFonts w:cstheme="minorHAnsi"/>
        </w:rPr>
      </w:pPr>
      <w:r w:rsidRPr="00575EF8">
        <w:rPr>
          <w:rFonts w:cstheme="minorHAnsi"/>
        </w:rPr>
        <w:t xml:space="preserve">Engage in </w:t>
      </w:r>
      <w:r w:rsidR="009521F3" w:rsidRPr="00575EF8">
        <w:rPr>
          <w:rFonts w:cstheme="minorHAnsi"/>
        </w:rPr>
        <w:t>“</w:t>
      </w:r>
      <w:r w:rsidR="00161581" w:rsidRPr="00575EF8">
        <w:rPr>
          <w:rFonts w:cstheme="minorHAnsi"/>
        </w:rPr>
        <w:t>timely and meaningful consultation</w:t>
      </w:r>
      <w:r w:rsidR="009521F3" w:rsidRPr="00575EF8">
        <w:rPr>
          <w:rFonts w:cstheme="minorHAnsi"/>
        </w:rPr>
        <w:t>”</w:t>
      </w:r>
      <w:r w:rsidR="00161581" w:rsidRPr="00575EF8">
        <w:rPr>
          <w:rFonts w:cstheme="minorHAnsi"/>
        </w:rPr>
        <w:t xml:space="preserve"> with private school</w:t>
      </w:r>
      <w:r w:rsidR="00951C18" w:rsidRPr="00575EF8">
        <w:rPr>
          <w:rFonts w:cstheme="minorHAnsi"/>
        </w:rPr>
        <w:t xml:space="preserve"> officials</w:t>
      </w:r>
      <w:r w:rsidR="00161581" w:rsidRPr="00575EF8">
        <w:rPr>
          <w:rFonts w:cstheme="minorHAnsi"/>
        </w:rPr>
        <w:t xml:space="preserve"> to discuss how private school students </w:t>
      </w:r>
      <w:r w:rsidR="006C7FC0" w:rsidRPr="00575EF8">
        <w:rPr>
          <w:rFonts w:cstheme="minorHAnsi"/>
        </w:rPr>
        <w:t xml:space="preserve">or their families </w:t>
      </w:r>
      <w:r w:rsidR="00161581" w:rsidRPr="00575EF8">
        <w:rPr>
          <w:rFonts w:cstheme="minorHAnsi"/>
        </w:rPr>
        <w:t xml:space="preserve">might take part in the program. </w:t>
      </w:r>
    </w:p>
    <w:p w14:paraId="299CFADE" w14:textId="4314A831" w:rsidR="00161581" w:rsidRPr="00575EF8" w:rsidRDefault="00161581" w:rsidP="00161581">
      <w:pPr>
        <w:numPr>
          <w:ilvl w:val="0"/>
          <w:numId w:val="2"/>
        </w:numPr>
        <w:rPr>
          <w:rFonts w:cstheme="minorHAnsi"/>
        </w:rPr>
      </w:pPr>
      <w:r w:rsidRPr="00575EF8">
        <w:rPr>
          <w:rFonts w:cstheme="minorHAnsi"/>
        </w:rPr>
        <w:t xml:space="preserve">Provide </w:t>
      </w:r>
      <w:r w:rsidR="00123E4F">
        <w:rPr>
          <w:rFonts w:cstheme="minorHAnsi"/>
        </w:rPr>
        <w:t xml:space="preserve">private school </w:t>
      </w:r>
      <w:r w:rsidRPr="00575EF8">
        <w:rPr>
          <w:rFonts w:cstheme="minorHAnsi"/>
        </w:rPr>
        <w:t>students with the opportunity to participate in the 21</w:t>
      </w:r>
      <w:r w:rsidRPr="00575EF8">
        <w:rPr>
          <w:rFonts w:cstheme="minorHAnsi"/>
          <w:vertAlign w:val="superscript"/>
        </w:rPr>
        <w:t>st</w:t>
      </w:r>
      <w:r w:rsidRPr="00575EF8">
        <w:rPr>
          <w:rFonts w:cstheme="minorHAnsi"/>
        </w:rPr>
        <w:t xml:space="preserve"> CCLC grant</w:t>
      </w:r>
      <w:r w:rsidR="00EE4797" w:rsidRPr="00575EF8">
        <w:rPr>
          <w:rFonts w:cstheme="minorHAnsi"/>
        </w:rPr>
        <w:t xml:space="preserve"> on an equitable basis</w:t>
      </w:r>
      <w:r w:rsidRPr="00575EF8">
        <w:rPr>
          <w:rFonts w:cstheme="minorHAnsi"/>
        </w:rPr>
        <w:t>.</w:t>
      </w:r>
    </w:p>
    <w:p w14:paraId="299CFADF" w14:textId="77777777" w:rsidR="00161581" w:rsidRPr="00575EF8" w:rsidRDefault="00161581" w:rsidP="00161581">
      <w:pPr>
        <w:numPr>
          <w:ilvl w:val="0"/>
          <w:numId w:val="2"/>
        </w:numPr>
        <w:rPr>
          <w:rFonts w:cstheme="minorHAnsi"/>
        </w:rPr>
      </w:pPr>
      <w:r w:rsidRPr="00575EF8">
        <w:rPr>
          <w:rFonts w:cstheme="minorHAnsi"/>
        </w:rPr>
        <w:t xml:space="preserve">Assess and meet the needs of private school students served by the program. </w:t>
      </w:r>
    </w:p>
    <w:p w14:paraId="299CFAE0" w14:textId="0F26BA2F" w:rsidR="00161581" w:rsidRPr="00575EF8" w:rsidRDefault="00CA4BE1" w:rsidP="00161581">
      <w:pPr>
        <w:numPr>
          <w:ilvl w:val="0"/>
          <w:numId w:val="2"/>
        </w:numPr>
        <w:rPr>
          <w:rFonts w:cstheme="minorHAnsi"/>
        </w:rPr>
      </w:pPr>
      <w:r w:rsidRPr="00575EF8">
        <w:rPr>
          <w:rFonts w:cstheme="minorHAnsi"/>
        </w:rPr>
        <w:t xml:space="preserve">Allocate </w:t>
      </w:r>
      <w:r w:rsidR="00161581" w:rsidRPr="00575EF8">
        <w:rPr>
          <w:rFonts w:cstheme="minorHAnsi"/>
        </w:rPr>
        <w:t>an equ</w:t>
      </w:r>
      <w:r w:rsidRPr="00575EF8">
        <w:rPr>
          <w:rFonts w:cstheme="minorHAnsi"/>
        </w:rPr>
        <w:t xml:space="preserve">itable </w:t>
      </w:r>
      <w:r w:rsidR="00161581" w:rsidRPr="00575EF8">
        <w:rPr>
          <w:rFonts w:cstheme="minorHAnsi"/>
        </w:rPr>
        <w:t>amount of funds to provide services</w:t>
      </w:r>
      <w:r w:rsidRPr="00575EF8">
        <w:rPr>
          <w:rFonts w:cstheme="minorHAnsi"/>
        </w:rPr>
        <w:t xml:space="preserve"> to private school students</w:t>
      </w:r>
      <w:r w:rsidR="00161581" w:rsidRPr="00575EF8">
        <w:rPr>
          <w:rFonts w:cstheme="minorHAnsi"/>
        </w:rPr>
        <w:t>, taking into account the number and needs of students.</w:t>
      </w:r>
    </w:p>
    <w:p w14:paraId="7122A24F" w14:textId="58B99DA5" w:rsidR="00CE03AA" w:rsidRPr="00575EF8" w:rsidRDefault="00CE03AA" w:rsidP="00CE03AA"/>
    <w:p w14:paraId="7538CF72" w14:textId="2A2220A5" w:rsidR="00EA57DB" w:rsidRPr="00575EF8" w:rsidRDefault="001B64A0" w:rsidP="00EA57DB">
      <w:pPr>
        <w:rPr>
          <w:rFonts w:cstheme="minorHAnsi"/>
          <w:b/>
          <w:bCs/>
          <w:color w:val="1F497D" w:themeColor="text2"/>
        </w:rPr>
      </w:pPr>
      <w:r>
        <w:rPr>
          <w:rFonts w:cstheme="minorHAnsi"/>
          <w:b/>
          <w:bCs/>
          <w:color w:val="1F497D" w:themeColor="text2"/>
        </w:rPr>
        <w:t>Party Responsible</w:t>
      </w:r>
    </w:p>
    <w:p w14:paraId="023F659B" w14:textId="793212CC" w:rsidR="00EA57DB" w:rsidRPr="00575EF8" w:rsidRDefault="00EA57DB" w:rsidP="00EA57DB">
      <w:pPr>
        <w:rPr>
          <w:rFonts w:cstheme="minorHAnsi"/>
        </w:rPr>
      </w:pPr>
      <w:r w:rsidRPr="00575EF8">
        <w:rPr>
          <w:rFonts w:cstheme="minorHAnsi"/>
        </w:rPr>
        <w:t>Ultimately, this process is the responsibility of the fiscal agent for the grant</w:t>
      </w:r>
      <w:r w:rsidR="00CC76A6">
        <w:rPr>
          <w:rFonts w:cstheme="minorHAnsi"/>
        </w:rPr>
        <w:t>,</w:t>
      </w:r>
      <w:r w:rsidR="00542A8D">
        <w:rPr>
          <w:rFonts w:cstheme="minorHAnsi"/>
        </w:rPr>
        <w:t xml:space="preserve"> whether tha</w:t>
      </w:r>
      <w:r w:rsidR="00CC76A6">
        <w:rPr>
          <w:rFonts w:cstheme="minorHAnsi"/>
        </w:rPr>
        <w:t>t is the local education agency</w:t>
      </w:r>
      <w:r w:rsidR="00542A8D">
        <w:rPr>
          <w:rFonts w:cstheme="minorHAnsi"/>
        </w:rPr>
        <w:t xml:space="preserve"> (i.e.</w:t>
      </w:r>
      <w:r w:rsidR="00B16974">
        <w:rPr>
          <w:rFonts w:cstheme="minorHAnsi"/>
        </w:rPr>
        <w:t>, school</w:t>
      </w:r>
      <w:r w:rsidR="00542A8D">
        <w:rPr>
          <w:rFonts w:cstheme="minorHAnsi"/>
        </w:rPr>
        <w:t xml:space="preserve"> district)</w:t>
      </w:r>
      <w:r w:rsidR="00CC76A6">
        <w:rPr>
          <w:rFonts w:cstheme="minorHAnsi"/>
        </w:rPr>
        <w:t xml:space="preserve"> or community-based organization</w:t>
      </w:r>
      <w:r w:rsidRPr="00575EF8">
        <w:rPr>
          <w:rFonts w:cstheme="minorHAnsi"/>
        </w:rPr>
        <w:t>. However, consultation may be conducted by the district even if it is not the fiscal agent, to do this more efficiently in combination with consultation for other federal programs. Grantees may also choose to engage in this process jointly and are encouraged to do so if they serve schools in the same district.</w:t>
      </w:r>
    </w:p>
    <w:p w14:paraId="55298A41" w14:textId="4551B32A" w:rsidR="00EA57DB" w:rsidRDefault="00EA57DB" w:rsidP="00EA57DB">
      <w:pPr>
        <w:rPr>
          <w:rFonts w:cstheme="minorHAnsi"/>
        </w:rPr>
      </w:pPr>
    </w:p>
    <w:p w14:paraId="6A533636" w14:textId="6C09E4A5" w:rsidR="001B64A0" w:rsidRPr="00576ED2" w:rsidRDefault="001B64A0" w:rsidP="00EA57DB">
      <w:pPr>
        <w:rPr>
          <w:rFonts w:cstheme="minorHAnsi"/>
          <w:b/>
          <w:bCs/>
          <w:color w:val="1F497D" w:themeColor="text2"/>
        </w:rPr>
      </w:pPr>
      <w:r w:rsidRPr="00576ED2">
        <w:rPr>
          <w:rFonts w:cstheme="minorHAnsi"/>
          <w:b/>
          <w:bCs/>
          <w:color w:val="1F497D" w:themeColor="text2"/>
        </w:rPr>
        <w:t>Eligibility of Private Schools to Participate</w:t>
      </w:r>
    </w:p>
    <w:p w14:paraId="2FE6BFB0" w14:textId="209BB237" w:rsidR="00347994" w:rsidRDefault="00CE03AA" w:rsidP="00EA57DB">
      <w:pPr>
        <w:rPr>
          <w:rFonts w:cstheme="minorHAnsi"/>
        </w:rPr>
      </w:pPr>
      <w:r w:rsidRPr="00575EF8">
        <w:rPr>
          <w:rFonts w:cstheme="minorHAnsi"/>
        </w:rPr>
        <w:t xml:space="preserve">Consultation should be conducted with any private schools that </w:t>
      </w:r>
      <w:proofErr w:type="gramStart"/>
      <w:r w:rsidRPr="00575EF8">
        <w:rPr>
          <w:rFonts w:cstheme="minorHAnsi"/>
        </w:rPr>
        <w:t>are located in</w:t>
      </w:r>
      <w:proofErr w:type="gramEnd"/>
      <w:r w:rsidRPr="00575EF8">
        <w:rPr>
          <w:rFonts w:cstheme="minorHAnsi"/>
        </w:rPr>
        <w:t xml:space="preserve"> the attendance area of the target school(s) served by the 21</w:t>
      </w:r>
      <w:r w:rsidRPr="00575EF8">
        <w:rPr>
          <w:rFonts w:cstheme="minorHAnsi"/>
          <w:vertAlign w:val="superscript"/>
        </w:rPr>
        <w:t>st</w:t>
      </w:r>
      <w:r w:rsidRPr="00575EF8">
        <w:rPr>
          <w:rFonts w:cstheme="minorHAnsi"/>
        </w:rPr>
        <w:t xml:space="preserve"> CCLC grant and that serve any of the same grades as the 21</w:t>
      </w:r>
      <w:r w:rsidRPr="00575EF8">
        <w:rPr>
          <w:rFonts w:cstheme="minorHAnsi"/>
          <w:vertAlign w:val="superscript"/>
        </w:rPr>
        <w:t>st</w:t>
      </w:r>
      <w:r w:rsidRPr="00575EF8">
        <w:rPr>
          <w:rFonts w:cstheme="minorHAnsi"/>
        </w:rPr>
        <w:t xml:space="preserve"> CCLC program.</w:t>
      </w:r>
      <w:r w:rsidR="00347994" w:rsidRPr="00575EF8">
        <w:rPr>
          <w:rFonts w:cstheme="minorHAnsi"/>
        </w:rPr>
        <w:t xml:space="preserve"> Residency of the students does not matter; what</w:t>
      </w:r>
      <w:r w:rsidR="00EA57DB" w:rsidRPr="00575EF8">
        <w:rPr>
          <w:rFonts w:cstheme="minorHAnsi"/>
        </w:rPr>
        <w:t xml:space="preserve"> i</w:t>
      </w:r>
      <w:r w:rsidR="00347994" w:rsidRPr="00575EF8">
        <w:rPr>
          <w:rFonts w:cstheme="minorHAnsi"/>
        </w:rPr>
        <w:t xml:space="preserve">s relevant is the location of the private school. If the private school </w:t>
      </w:r>
      <w:proofErr w:type="gramStart"/>
      <w:r w:rsidR="00347994" w:rsidRPr="00575EF8">
        <w:rPr>
          <w:rFonts w:cstheme="minorHAnsi"/>
        </w:rPr>
        <w:t xml:space="preserve">is </w:t>
      </w:r>
      <w:r w:rsidR="0097326F">
        <w:rPr>
          <w:rFonts w:cstheme="minorHAnsi"/>
        </w:rPr>
        <w:t xml:space="preserve">located </w:t>
      </w:r>
      <w:r w:rsidR="00347994" w:rsidRPr="00575EF8">
        <w:rPr>
          <w:rFonts w:cstheme="minorHAnsi"/>
        </w:rPr>
        <w:t>in</w:t>
      </w:r>
      <w:proofErr w:type="gramEnd"/>
      <w:r w:rsidR="00347994" w:rsidRPr="00575EF8">
        <w:rPr>
          <w:rFonts w:cstheme="minorHAnsi"/>
        </w:rPr>
        <w:t xml:space="preserve"> the </w:t>
      </w:r>
      <w:r w:rsidR="0097326F">
        <w:rPr>
          <w:rFonts w:cstheme="minorHAnsi"/>
        </w:rPr>
        <w:t xml:space="preserve">geographic </w:t>
      </w:r>
      <w:r w:rsidR="00347994" w:rsidRPr="00575EF8">
        <w:rPr>
          <w:rFonts w:cstheme="minorHAnsi"/>
        </w:rPr>
        <w:t xml:space="preserve">area </w:t>
      </w:r>
      <w:r w:rsidR="0097326F">
        <w:rPr>
          <w:rFonts w:cstheme="minorHAnsi"/>
        </w:rPr>
        <w:t xml:space="preserve">served by </w:t>
      </w:r>
      <w:r w:rsidR="00347994" w:rsidRPr="00575EF8">
        <w:rPr>
          <w:rFonts w:cstheme="minorHAnsi"/>
        </w:rPr>
        <w:t>the public school(s) with the 21</w:t>
      </w:r>
      <w:r w:rsidR="00347994" w:rsidRPr="00575EF8">
        <w:rPr>
          <w:rFonts w:cstheme="minorHAnsi"/>
          <w:vertAlign w:val="superscript"/>
        </w:rPr>
        <w:t>st</w:t>
      </w:r>
      <w:r w:rsidR="00347994" w:rsidRPr="00575EF8">
        <w:rPr>
          <w:rFonts w:cstheme="minorHAnsi"/>
        </w:rPr>
        <w:t xml:space="preserve"> CCLC grant and if it </w:t>
      </w:r>
      <w:r w:rsidR="00C74AED" w:rsidRPr="00575EF8">
        <w:rPr>
          <w:rFonts w:cstheme="minorHAnsi"/>
        </w:rPr>
        <w:t>includes</w:t>
      </w:r>
      <w:r w:rsidR="00347994" w:rsidRPr="00575EF8">
        <w:rPr>
          <w:rFonts w:cstheme="minorHAnsi"/>
        </w:rPr>
        <w:t xml:space="preserve"> any of the same grades, then </w:t>
      </w:r>
      <w:r w:rsidR="00EA57DB" w:rsidRPr="00575EF8">
        <w:rPr>
          <w:rFonts w:cstheme="minorHAnsi"/>
        </w:rPr>
        <w:t xml:space="preserve">consultation </w:t>
      </w:r>
      <w:r w:rsidR="00347994" w:rsidRPr="00575EF8">
        <w:rPr>
          <w:rFonts w:cstheme="minorHAnsi"/>
        </w:rPr>
        <w:t xml:space="preserve">should be offered. RIDE maintains </w:t>
      </w:r>
      <w:r w:rsidR="00347994" w:rsidRPr="00575EF8">
        <w:rPr>
          <w:rFonts w:cstheme="minorHAnsi"/>
          <w:bCs/>
        </w:rPr>
        <w:t>a</w:t>
      </w:r>
      <w:r w:rsidR="00347994" w:rsidRPr="00575EF8">
        <w:rPr>
          <w:rFonts w:cstheme="minorHAnsi"/>
          <w:b/>
          <w:bCs/>
        </w:rPr>
        <w:t xml:space="preserve"> </w:t>
      </w:r>
      <w:hyperlink r:id="rId8" w:history="1">
        <w:r w:rsidR="00347994" w:rsidRPr="00575EF8">
          <w:rPr>
            <w:rStyle w:val="Hyperlink"/>
            <w:rFonts w:cstheme="minorHAnsi"/>
          </w:rPr>
          <w:t>directory of schools</w:t>
        </w:r>
      </w:hyperlink>
      <w:r w:rsidR="00553F16" w:rsidRPr="00575EF8">
        <w:rPr>
          <w:rStyle w:val="Hyperlink"/>
          <w:rFonts w:cstheme="minorHAnsi"/>
        </w:rPr>
        <w:t xml:space="preserve"> </w:t>
      </w:r>
      <w:r w:rsidR="00BD1D72" w:rsidRPr="00575EF8">
        <w:rPr>
          <w:rFonts w:cstheme="minorHAnsi"/>
        </w:rPr>
        <w:t>with contact information</w:t>
      </w:r>
      <w:r w:rsidR="00A024C8">
        <w:rPr>
          <w:rFonts w:cstheme="minorHAnsi"/>
        </w:rPr>
        <w:t xml:space="preserve"> (use the lists for “</w:t>
      </w:r>
      <w:r w:rsidR="00A024C8" w:rsidRPr="00A024C8">
        <w:rPr>
          <w:rFonts w:cstheme="minorHAnsi"/>
        </w:rPr>
        <w:t>Schools For Children With Disabilities</w:t>
      </w:r>
      <w:r w:rsidR="00A024C8">
        <w:rPr>
          <w:rFonts w:cstheme="minorHAnsi"/>
        </w:rPr>
        <w:t>,” “</w:t>
      </w:r>
      <w:r w:rsidR="00A024C8" w:rsidRPr="00A024C8">
        <w:rPr>
          <w:rFonts w:cstheme="minorHAnsi"/>
        </w:rPr>
        <w:t>Catholic Schools</w:t>
      </w:r>
      <w:r w:rsidR="00A024C8">
        <w:rPr>
          <w:rFonts w:cstheme="minorHAnsi"/>
        </w:rPr>
        <w:t>,” and “</w:t>
      </w:r>
      <w:r w:rsidR="00A024C8" w:rsidRPr="00A024C8">
        <w:rPr>
          <w:rFonts w:cstheme="minorHAnsi"/>
        </w:rPr>
        <w:t>Independent Private Schools</w:t>
      </w:r>
      <w:r w:rsidR="00A024C8">
        <w:rPr>
          <w:rFonts w:cstheme="minorHAnsi"/>
        </w:rPr>
        <w:t>.”)</w:t>
      </w:r>
      <w:r w:rsidR="00EA57DB" w:rsidRPr="00575EF8">
        <w:rPr>
          <w:rFonts w:cstheme="minorHAnsi"/>
        </w:rPr>
        <w:t xml:space="preserve">. </w:t>
      </w:r>
      <w:r w:rsidR="00A024C8">
        <w:rPr>
          <w:rFonts w:cstheme="minorHAnsi"/>
        </w:rPr>
        <w:t>Charter schools are considered public schools; therefore 21</w:t>
      </w:r>
      <w:r w:rsidR="00A024C8" w:rsidRPr="00A024C8">
        <w:rPr>
          <w:rFonts w:cstheme="minorHAnsi"/>
          <w:vertAlign w:val="superscript"/>
        </w:rPr>
        <w:t>st</w:t>
      </w:r>
      <w:r w:rsidR="00A024C8">
        <w:rPr>
          <w:rFonts w:cstheme="minorHAnsi"/>
        </w:rPr>
        <w:t xml:space="preserve"> CCLC grantees do not need to offer consultation to charter schools. Likewise, </w:t>
      </w:r>
      <w:r w:rsidR="00EA57DB" w:rsidRPr="00575EF8">
        <w:rPr>
          <w:rFonts w:cstheme="minorHAnsi"/>
        </w:rPr>
        <w:t>Rhode Island law does not treat homeschools as private schools; therefore this requirement does not apply to those students.</w:t>
      </w:r>
    </w:p>
    <w:p w14:paraId="02D1783B" w14:textId="325EF18F" w:rsidR="00CC76A6" w:rsidRDefault="00CC76A6" w:rsidP="00EA57DB">
      <w:pPr>
        <w:rPr>
          <w:rFonts w:cstheme="minorHAnsi"/>
        </w:rPr>
      </w:pPr>
    </w:p>
    <w:p w14:paraId="7F65D9CE" w14:textId="685E3D15" w:rsidR="00CC76A6" w:rsidRPr="00575EF8" w:rsidRDefault="0097326F" w:rsidP="00EA57DB">
      <w:pPr>
        <w:rPr>
          <w:rFonts w:cstheme="minorHAnsi"/>
        </w:rPr>
      </w:pPr>
      <w:r>
        <w:rPr>
          <w:rFonts w:cstheme="minorHAnsi"/>
        </w:rPr>
        <w:t>Unlike other federal programs, f</w:t>
      </w:r>
      <w:r w:rsidR="00CC76A6">
        <w:rPr>
          <w:rFonts w:cstheme="minorHAnsi"/>
        </w:rPr>
        <w:t xml:space="preserve">ederal guidance says that </w:t>
      </w:r>
      <w:r w:rsidR="00542A8D">
        <w:rPr>
          <w:rFonts w:cstheme="minorHAnsi"/>
        </w:rPr>
        <w:t>21</w:t>
      </w:r>
      <w:r w:rsidR="00542A8D" w:rsidRPr="00542A8D">
        <w:rPr>
          <w:rFonts w:cstheme="minorHAnsi"/>
          <w:vertAlign w:val="superscript"/>
        </w:rPr>
        <w:t>st</w:t>
      </w:r>
      <w:r w:rsidR="00542A8D">
        <w:rPr>
          <w:rFonts w:cstheme="minorHAnsi"/>
        </w:rPr>
        <w:t xml:space="preserve"> CCLC grantees serving </w:t>
      </w:r>
      <w:r w:rsidR="00CC76A6">
        <w:rPr>
          <w:rFonts w:cstheme="minorHAnsi"/>
        </w:rPr>
        <w:t>charter schools – and by extension</w:t>
      </w:r>
      <w:r w:rsidR="00542A8D">
        <w:rPr>
          <w:rFonts w:cstheme="minorHAnsi"/>
        </w:rPr>
        <w:t>,</w:t>
      </w:r>
      <w:r w:rsidR="00CC76A6">
        <w:rPr>
          <w:rFonts w:cstheme="minorHAnsi"/>
        </w:rPr>
        <w:t xml:space="preserve"> mayoral academies, state operated schools, and other schools that are </w:t>
      </w:r>
      <w:r w:rsidR="00542A8D">
        <w:rPr>
          <w:rFonts w:cstheme="minorHAnsi"/>
        </w:rPr>
        <w:t xml:space="preserve">their own LEA </w:t>
      </w:r>
      <w:r w:rsidR="00576ED2">
        <w:rPr>
          <w:rFonts w:cstheme="minorHAnsi"/>
        </w:rPr>
        <w:t xml:space="preserve">(e.g., UCAP) </w:t>
      </w:r>
      <w:r w:rsidR="00CC76A6">
        <w:rPr>
          <w:rFonts w:cstheme="minorHAnsi"/>
        </w:rPr>
        <w:t>–</w:t>
      </w:r>
      <w:r w:rsidR="00542A8D">
        <w:rPr>
          <w:rFonts w:cstheme="minorHAnsi"/>
        </w:rPr>
        <w:t xml:space="preserve"> also must conduct consultation with private schools. </w:t>
      </w:r>
      <w:r>
        <w:rPr>
          <w:rFonts w:cstheme="minorHAnsi"/>
        </w:rPr>
        <w:t xml:space="preserve">Consultation should occur </w:t>
      </w:r>
      <w:r w:rsidR="00542A8D">
        <w:rPr>
          <w:rFonts w:cstheme="minorHAnsi"/>
        </w:rPr>
        <w:t xml:space="preserve">with private schools </w:t>
      </w:r>
      <w:r w:rsidR="00A16F9A">
        <w:rPr>
          <w:rFonts w:cstheme="minorHAnsi"/>
        </w:rPr>
        <w:t xml:space="preserve">located </w:t>
      </w:r>
      <w:r w:rsidR="00542A8D">
        <w:rPr>
          <w:rFonts w:cstheme="minorHAnsi"/>
        </w:rPr>
        <w:t>“</w:t>
      </w:r>
      <w:r w:rsidR="00542A8D" w:rsidRPr="00542A8D">
        <w:rPr>
          <w:rFonts w:cstheme="minorHAnsi"/>
        </w:rPr>
        <w:t>within a reasonable proximity of the charter school</w:t>
      </w:r>
      <w:r w:rsidR="001B64A0">
        <w:rPr>
          <w:rFonts w:cstheme="minorHAnsi"/>
        </w:rPr>
        <w:t>, even if the charter school LEA serves a larger geographic area</w:t>
      </w:r>
      <w:r w:rsidR="00542A8D">
        <w:rPr>
          <w:rFonts w:cstheme="minorHAnsi"/>
        </w:rPr>
        <w:t>.”</w:t>
      </w:r>
    </w:p>
    <w:p w14:paraId="6F6E51B4" w14:textId="3CB0897D" w:rsidR="00CE03AA" w:rsidRPr="00575EF8" w:rsidRDefault="00CE03AA" w:rsidP="00CE03AA">
      <w:pPr>
        <w:rPr>
          <w:rFonts w:cstheme="minorHAnsi"/>
        </w:rPr>
      </w:pPr>
    </w:p>
    <w:p w14:paraId="41342AD2" w14:textId="77777777" w:rsidR="00951C18" w:rsidRPr="00575EF8" w:rsidRDefault="00951C18" w:rsidP="00951C18">
      <w:pPr>
        <w:rPr>
          <w:rFonts w:cstheme="minorHAnsi"/>
          <w:b/>
          <w:bCs/>
          <w:color w:val="1F497D" w:themeColor="text2"/>
        </w:rPr>
      </w:pPr>
      <w:r w:rsidRPr="00575EF8">
        <w:rPr>
          <w:rFonts w:cstheme="minorHAnsi"/>
          <w:b/>
          <w:bCs/>
          <w:color w:val="1F497D" w:themeColor="text2"/>
        </w:rPr>
        <w:t>Consultation</w:t>
      </w:r>
    </w:p>
    <w:p w14:paraId="1C6FF966" w14:textId="3C2B5F1A" w:rsidR="00EA57DB" w:rsidRPr="00575EF8" w:rsidRDefault="00EA57DB" w:rsidP="00951C18">
      <w:pPr>
        <w:rPr>
          <w:rFonts w:cstheme="minorHAnsi"/>
        </w:rPr>
      </w:pPr>
      <w:r w:rsidRPr="00575EF8">
        <w:rPr>
          <w:rFonts w:cstheme="minorHAnsi"/>
        </w:rPr>
        <w:t xml:space="preserve">Consultation </w:t>
      </w:r>
      <w:r w:rsidR="00CD2ED0">
        <w:rPr>
          <w:rFonts w:cstheme="minorHAnsi"/>
        </w:rPr>
        <w:t xml:space="preserve">with the private school officials – or at least </w:t>
      </w:r>
      <w:r w:rsidR="00F93D54">
        <w:rPr>
          <w:rFonts w:cstheme="minorHAnsi"/>
        </w:rPr>
        <w:t>a good faith</w:t>
      </w:r>
      <w:r w:rsidR="00CD2ED0">
        <w:rPr>
          <w:rFonts w:cstheme="minorHAnsi"/>
        </w:rPr>
        <w:t xml:space="preserve"> offer </w:t>
      </w:r>
      <w:r w:rsidR="00F93D54">
        <w:rPr>
          <w:rFonts w:cstheme="minorHAnsi"/>
        </w:rPr>
        <w:t xml:space="preserve">to </w:t>
      </w:r>
      <w:r w:rsidR="00CD2ED0">
        <w:rPr>
          <w:rFonts w:cstheme="minorHAnsi"/>
        </w:rPr>
        <w:t xml:space="preserve">consult – </w:t>
      </w:r>
      <w:r w:rsidRPr="00575EF8">
        <w:rPr>
          <w:rFonts w:cstheme="minorHAnsi"/>
        </w:rPr>
        <w:t>is required; it is not adequate simply to provide services to private school students. Furthermore, ESSA states that c</w:t>
      </w:r>
      <w:r w:rsidR="00951C18" w:rsidRPr="00575EF8">
        <w:rPr>
          <w:rFonts w:cstheme="minorHAnsi"/>
        </w:rPr>
        <w:t>onsultation must occur prior to any decision that affects the opportunities of eligible private school children to participate in the program and continue throughout the</w:t>
      </w:r>
      <w:r w:rsidR="00BC6E31" w:rsidRPr="00575EF8">
        <w:rPr>
          <w:rFonts w:cstheme="minorHAnsi"/>
        </w:rPr>
        <w:t xml:space="preserve"> design,</w:t>
      </w:r>
      <w:r w:rsidR="00951C18" w:rsidRPr="00575EF8">
        <w:rPr>
          <w:rFonts w:cstheme="minorHAnsi"/>
        </w:rPr>
        <w:t xml:space="preserve"> implementation and assessment of the program. </w:t>
      </w:r>
      <w:r w:rsidR="00576ED2">
        <w:rPr>
          <w:rFonts w:cstheme="minorHAnsi"/>
        </w:rPr>
        <w:t>Per federal guidance, t</w:t>
      </w:r>
      <w:r w:rsidR="00951C18" w:rsidRPr="00575EF8">
        <w:rPr>
          <w:rFonts w:cstheme="minorHAnsi"/>
        </w:rPr>
        <w:t xml:space="preserve">his means that consultation should </w:t>
      </w:r>
      <w:r w:rsidR="00BC6E31" w:rsidRPr="00575EF8">
        <w:rPr>
          <w:rFonts w:cstheme="minorHAnsi"/>
        </w:rPr>
        <w:t xml:space="preserve">begin </w:t>
      </w:r>
      <w:r w:rsidR="00951C18" w:rsidRPr="00575EF8">
        <w:rPr>
          <w:rFonts w:cstheme="minorHAnsi"/>
        </w:rPr>
        <w:t xml:space="preserve">before a proposal is submitted in response to a Request for Proposals and should continue </w:t>
      </w:r>
      <w:r w:rsidR="00BC6E31" w:rsidRPr="00575EF8">
        <w:rPr>
          <w:rFonts w:cstheme="minorHAnsi"/>
        </w:rPr>
        <w:t xml:space="preserve">each </w:t>
      </w:r>
      <w:r w:rsidR="00C74AED" w:rsidRPr="00575EF8">
        <w:rPr>
          <w:rFonts w:cstheme="minorHAnsi"/>
        </w:rPr>
        <w:t xml:space="preserve">subsequent </w:t>
      </w:r>
      <w:r w:rsidR="00951C18" w:rsidRPr="00575EF8">
        <w:rPr>
          <w:rFonts w:cstheme="minorHAnsi"/>
        </w:rPr>
        <w:t>year</w:t>
      </w:r>
      <w:r w:rsidR="00BC6E31" w:rsidRPr="00575EF8">
        <w:rPr>
          <w:rFonts w:cstheme="minorHAnsi"/>
        </w:rPr>
        <w:t xml:space="preserve"> of the grant, beginning prior</w:t>
      </w:r>
      <w:r w:rsidR="00951C18" w:rsidRPr="00575EF8">
        <w:rPr>
          <w:rFonts w:cstheme="minorHAnsi"/>
        </w:rPr>
        <w:t xml:space="preserve"> to submission of the Annual Plan. </w:t>
      </w:r>
    </w:p>
    <w:p w14:paraId="6912D123" w14:textId="77777777" w:rsidR="00A16F9A" w:rsidRDefault="00A16F9A">
      <w:pPr>
        <w:rPr>
          <w:rFonts w:cstheme="minorHAnsi"/>
        </w:rPr>
      </w:pPr>
      <w:r>
        <w:rPr>
          <w:rFonts w:cstheme="minorHAnsi"/>
        </w:rPr>
        <w:br w:type="page"/>
      </w:r>
    </w:p>
    <w:p w14:paraId="759175B1" w14:textId="350DAF82" w:rsidR="00BC6E31" w:rsidRPr="00575EF8" w:rsidRDefault="00BC6E31" w:rsidP="00ED6762">
      <w:pPr>
        <w:rPr>
          <w:rFonts w:cstheme="minorHAnsi"/>
        </w:rPr>
      </w:pPr>
      <w:r w:rsidRPr="00575EF8">
        <w:rPr>
          <w:rFonts w:cstheme="minorHAnsi"/>
        </w:rPr>
        <w:lastRenderedPageBreak/>
        <w:t xml:space="preserve">The goal of all parties </w:t>
      </w:r>
      <w:r w:rsidR="00EA57DB" w:rsidRPr="00575EF8">
        <w:rPr>
          <w:rFonts w:cstheme="minorHAnsi"/>
        </w:rPr>
        <w:t xml:space="preserve">in consultation </w:t>
      </w:r>
      <w:r w:rsidRPr="00575EF8">
        <w:rPr>
          <w:rFonts w:cstheme="minorHAnsi"/>
        </w:rPr>
        <w:t>should be to reach agreement on how to provide equitable and effective programs for eligible private school students.</w:t>
      </w:r>
      <w:r w:rsidR="00EA57DB" w:rsidRPr="00575EF8">
        <w:rPr>
          <w:rFonts w:cstheme="minorHAnsi"/>
        </w:rPr>
        <w:t xml:space="preserve"> </w:t>
      </w:r>
      <w:r w:rsidRPr="00575EF8">
        <w:rPr>
          <w:rFonts w:cstheme="minorHAnsi"/>
        </w:rPr>
        <w:t xml:space="preserve">ESSA </w:t>
      </w:r>
      <w:r w:rsidR="00ED6762" w:rsidRPr="00575EF8">
        <w:rPr>
          <w:rFonts w:cstheme="minorHAnsi"/>
        </w:rPr>
        <w:t>states</w:t>
      </w:r>
      <w:r w:rsidRPr="00575EF8">
        <w:rPr>
          <w:rFonts w:cstheme="minorHAnsi"/>
        </w:rPr>
        <w:t xml:space="preserve"> that the consultation meeting </w:t>
      </w:r>
      <w:r w:rsidR="00ED6762" w:rsidRPr="00575EF8">
        <w:rPr>
          <w:rFonts w:cstheme="minorHAnsi"/>
        </w:rPr>
        <w:t xml:space="preserve">should </w:t>
      </w:r>
      <w:r w:rsidRPr="00575EF8">
        <w:rPr>
          <w:rFonts w:cstheme="minorHAnsi"/>
        </w:rPr>
        <w:t xml:space="preserve">address certain </w:t>
      </w:r>
      <w:r w:rsidR="00BF06C0">
        <w:rPr>
          <w:rFonts w:cstheme="minorHAnsi"/>
        </w:rPr>
        <w:t>topics [§8501(c)</w:t>
      </w:r>
      <w:r w:rsidR="000A3950" w:rsidRPr="00575EF8">
        <w:rPr>
          <w:rFonts w:cstheme="minorHAnsi"/>
        </w:rPr>
        <w:t>]</w:t>
      </w:r>
      <w:r w:rsidR="00ED6762" w:rsidRPr="00575EF8">
        <w:rPr>
          <w:rFonts w:cstheme="minorHAnsi"/>
        </w:rPr>
        <w:t>:</w:t>
      </w:r>
    </w:p>
    <w:p w14:paraId="37308313" w14:textId="4A130D30" w:rsidR="00BC6E31" w:rsidRPr="00575EF8" w:rsidRDefault="00ED6762" w:rsidP="00ED6762">
      <w:pPr>
        <w:pStyle w:val="ListParagraph"/>
        <w:numPr>
          <w:ilvl w:val="0"/>
          <w:numId w:val="9"/>
        </w:numPr>
        <w:rPr>
          <w:rFonts w:cstheme="minorHAnsi"/>
        </w:rPr>
      </w:pPr>
      <w:r w:rsidRPr="00575EF8">
        <w:rPr>
          <w:rFonts w:cstheme="minorHAnsi"/>
        </w:rPr>
        <w:t>H</w:t>
      </w:r>
      <w:r w:rsidR="00BC6E31" w:rsidRPr="00575EF8">
        <w:rPr>
          <w:rFonts w:cstheme="minorHAnsi"/>
        </w:rPr>
        <w:t>ow the children’s needs will be identified;</w:t>
      </w:r>
    </w:p>
    <w:p w14:paraId="5B214FBC" w14:textId="210C0534" w:rsidR="00BC6E31" w:rsidRPr="00575EF8" w:rsidRDefault="00ED6762" w:rsidP="00ED6762">
      <w:pPr>
        <w:pStyle w:val="ListParagraph"/>
        <w:numPr>
          <w:ilvl w:val="0"/>
          <w:numId w:val="9"/>
        </w:numPr>
        <w:rPr>
          <w:rFonts w:cstheme="minorHAnsi"/>
        </w:rPr>
      </w:pPr>
      <w:r w:rsidRPr="00575EF8">
        <w:rPr>
          <w:rFonts w:cstheme="minorHAnsi"/>
        </w:rPr>
        <w:t>W</w:t>
      </w:r>
      <w:r w:rsidR="00BC6E31" w:rsidRPr="00575EF8">
        <w:rPr>
          <w:rFonts w:cstheme="minorHAnsi"/>
        </w:rPr>
        <w:t>hat services will be offered;</w:t>
      </w:r>
    </w:p>
    <w:p w14:paraId="27FCC55A" w14:textId="0A6CEECC" w:rsidR="00BC6E31" w:rsidRPr="00575EF8" w:rsidRDefault="00ED6762" w:rsidP="00ED6762">
      <w:pPr>
        <w:pStyle w:val="ListParagraph"/>
        <w:numPr>
          <w:ilvl w:val="0"/>
          <w:numId w:val="9"/>
        </w:numPr>
        <w:rPr>
          <w:rFonts w:cstheme="minorHAnsi"/>
        </w:rPr>
      </w:pPr>
      <w:r w:rsidRPr="00575EF8">
        <w:rPr>
          <w:rFonts w:cstheme="minorHAnsi"/>
        </w:rPr>
        <w:t>H</w:t>
      </w:r>
      <w:r w:rsidR="00BC6E31" w:rsidRPr="00575EF8">
        <w:rPr>
          <w:rFonts w:cstheme="minorHAnsi"/>
        </w:rPr>
        <w:t>ow, where, and by whom the services will be provided;</w:t>
      </w:r>
    </w:p>
    <w:p w14:paraId="272BD04F" w14:textId="13535B4C" w:rsidR="00BC6E31" w:rsidRPr="00575EF8" w:rsidRDefault="00ED6762" w:rsidP="00ED6762">
      <w:pPr>
        <w:pStyle w:val="ListParagraph"/>
        <w:numPr>
          <w:ilvl w:val="0"/>
          <w:numId w:val="9"/>
        </w:numPr>
        <w:rPr>
          <w:rFonts w:cstheme="minorHAnsi"/>
        </w:rPr>
      </w:pPr>
      <w:r w:rsidRPr="00575EF8">
        <w:rPr>
          <w:rFonts w:cstheme="minorHAnsi"/>
        </w:rPr>
        <w:t>H</w:t>
      </w:r>
      <w:r w:rsidR="00BC6E31" w:rsidRPr="00575EF8">
        <w:rPr>
          <w:rFonts w:cstheme="minorHAnsi"/>
        </w:rPr>
        <w:t>ow the services will be assessed and how the results of that assessment will be used to improve those services;</w:t>
      </w:r>
    </w:p>
    <w:p w14:paraId="56E32C88" w14:textId="06FB7A96" w:rsidR="00BC6E31" w:rsidRPr="00575EF8" w:rsidRDefault="00ED6762" w:rsidP="00ED6762">
      <w:pPr>
        <w:pStyle w:val="ListParagraph"/>
        <w:numPr>
          <w:ilvl w:val="0"/>
          <w:numId w:val="9"/>
        </w:numPr>
        <w:rPr>
          <w:rFonts w:cstheme="minorHAnsi"/>
        </w:rPr>
      </w:pPr>
      <w:r w:rsidRPr="00575EF8">
        <w:rPr>
          <w:rFonts w:cstheme="minorHAnsi"/>
        </w:rPr>
        <w:t>T</w:t>
      </w:r>
      <w:r w:rsidR="00BC6E31" w:rsidRPr="00575EF8">
        <w:rPr>
          <w:rFonts w:cstheme="minorHAnsi"/>
        </w:rPr>
        <w:t>he size and scope of the services to be provided</w:t>
      </w:r>
      <w:r w:rsidR="00844EE1" w:rsidRPr="00575EF8">
        <w:rPr>
          <w:rFonts w:cstheme="minorHAnsi"/>
        </w:rPr>
        <w:t xml:space="preserve">, </w:t>
      </w:r>
      <w:r w:rsidR="00BC6E31" w:rsidRPr="00575EF8">
        <w:rPr>
          <w:rFonts w:cstheme="minorHAnsi"/>
        </w:rPr>
        <w:t xml:space="preserve">the </w:t>
      </w:r>
      <w:r w:rsidR="00844EE1" w:rsidRPr="00575EF8">
        <w:rPr>
          <w:rFonts w:cstheme="minorHAnsi"/>
        </w:rPr>
        <w:t xml:space="preserve">proportion </w:t>
      </w:r>
      <w:r w:rsidR="00BC6E31" w:rsidRPr="00575EF8">
        <w:rPr>
          <w:rFonts w:cstheme="minorHAnsi"/>
        </w:rPr>
        <w:t xml:space="preserve">of funds available for those services, and how that </w:t>
      </w:r>
      <w:r w:rsidR="00844EE1" w:rsidRPr="00575EF8">
        <w:rPr>
          <w:rFonts w:cstheme="minorHAnsi"/>
        </w:rPr>
        <w:t xml:space="preserve">proportion </w:t>
      </w:r>
      <w:r w:rsidR="00BC6E31" w:rsidRPr="00575EF8">
        <w:rPr>
          <w:rFonts w:cstheme="minorHAnsi"/>
        </w:rPr>
        <w:t>is determined;</w:t>
      </w:r>
    </w:p>
    <w:p w14:paraId="64304255" w14:textId="3DABA261" w:rsidR="00BC6E31" w:rsidRPr="00575EF8" w:rsidRDefault="00844EE1" w:rsidP="00ED6762">
      <w:pPr>
        <w:pStyle w:val="ListParagraph"/>
        <w:numPr>
          <w:ilvl w:val="0"/>
          <w:numId w:val="9"/>
        </w:numPr>
        <w:rPr>
          <w:rFonts w:cstheme="minorHAnsi"/>
        </w:rPr>
      </w:pPr>
      <w:r w:rsidRPr="00575EF8">
        <w:rPr>
          <w:rFonts w:cstheme="minorHAnsi"/>
        </w:rPr>
        <w:t>H</w:t>
      </w:r>
      <w:r w:rsidR="00BC6E31" w:rsidRPr="00575EF8">
        <w:rPr>
          <w:rFonts w:cstheme="minorHAnsi"/>
        </w:rPr>
        <w:t xml:space="preserve">ow and when decisions </w:t>
      </w:r>
      <w:r w:rsidRPr="00575EF8">
        <w:rPr>
          <w:rFonts w:cstheme="minorHAnsi"/>
        </w:rPr>
        <w:t xml:space="preserve">will be made </w:t>
      </w:r>
      <w:r w:rsidR="00BC6E31" w:rsidRPr="00575EF8">
        <w:rPr>
          <w:rFonts w:cstheme="minorHAnsi"/>
        </w:rPr>
        <w:t>about the delivery of services, including a thorough consideration and analysis of the views of the private school officials on the provision of services through potential third-party providers;</w:t>
      </w:r>
      <w:r w:rsidR="000A3950" w:rsidRPr="00575EF8">
        <w:rPr>
          <w:rFonts w:cstheme="minorHAnsi"/>
        </w:rPr>
        <w:t xml:space="preserve"> and</w:t>
      </w:r>
    </w:p>
    <w:p w14:paraId="2A6DAA6C" w14:textId="22E8343E" w:rsidR="00BC6E31" w:rsidRPr="00575EF8" w:rsidRDefault="00844EE1" w:rsidP="00ED6762">
      <w:pPr>
        <w:pStyle w:val="ListParagraph"/>
        <w:numPr>
          <w:ilvl w:val="0"/>
          <w:numId w:val="9"/>
        </w:numPr>
        <w:rPr>
          <w:rFonts w:cstheme="minorHAnsi"/>
        </w:rPr>
      </w:pPr>
      <w:r w:rsidRPr="00575EF8">
        <w:rPr>
          <w:rFonts w:cstheme="minorHAnsi"/>
        </w:rPr>
        <w:t>W</w:t>
      </w:r>
      <w:r w:rsidR="00BC6E31" w:rsidRPr="00575EF8">
        <w:rPr>
          <w:rFonts w:cstheme="minorHAnsi"/>
        </w:rPr>
        <w:t xml:space="preserve">hether the </w:t>
      </w:r>
      <w:r w:rsidRPr="00575EF8">
        <w:rPr>
          <w:rFonts w:cstheme="minorHAnsi"/>
        </w:rPr>
        <w:t xml:space="preserve">grantee </w:t>
      </w:r>
      <w:r w:rsidR="00BC6E31" w:rsidRPr="00575EF8">
        <w:rPr>
          <w:rFonts w:cstheme="minorHAnsi"/>
        </w:rPr>
        <w:t>shall provide services directly or through a separate government agency, consortium, or entity, or through a third-party contractor;</w:t>
      </w:r>
      <w:r w:rsidR="000A3950" w:rsidRPr="00575EF8">
        <w:rPr>
          <w:rFonts w:cstheme="minorHAnsi"/>
        </w:rPr>
        <w:t xml:space="preserve"> and</w:t>
      </w:r>
    </w:p>
    <w:p w14:paraId="4C2FA828" w14:textId="20575F52" w:rsidR="00BC6E31" w:rsidRPr="00575EF8" w:rsidRDefault="00844EE1" w:rsidP="00844EE1">
      <w:pPr>
        <w:pStyle w:val="ListParagraph"/>
        <w:numPr>
          <w:ilvl w:val="0"/>
          <w:numId w:val="9"/>
        </w:numPr>
        <w:rPr>
          <w:rFonts w:cstheme="minorHAnsi"/>
        </w:rPr>
      </w:pPr>
      <w:r w:rsidRPr="00575EF8">
        <w:rPr>
          <w:rFonts w:cstheme="minorHAnsi"/>
        </w:rPr>
        <w:t>W</w:t>
      </w:r>
      <w:r w:rsidR="00BC6E31" w:rsidRPr="00575EF8">
        <w:rPr>
          <w:rFonts w:cstheme="minorHAnsi"/>
        </w:rPr>
        <w:t>hether to provide services to eligible private school children</w:t>
      </w:r>
      <w:r w:rsidR="000A3950" w:rsidRPr="00575EF8">
        <w:rPr>
          <w:rFonts w:cstheme="minorHAnsi"/>
        </w:rPr>
        <w:t xml:space="preserve"> by creating a pool of funds or</w:t>
      </w:r>
      <w:r w:rsidRPr="00575EF8">
        <w:rPr>
          <w:rFonts w:cstheme="minorHAnsi"/>
        </w:rPr>
        <w:t xml:space="preserve"> on a school-by-school basis.</w:t>
      </w:r>
      <w:r w:rsidR="004A0C2F">
        <w:rPr>
          <w:rFonts w:cstheme="minorHAnsi"/>
        </w:rPr>
        <w:t xml:space="preserve"> [This only applies when more than one private school engages in consultation.]</w:t>
      </w:r>
    </w:p>
    <w:p w14:paraId="47750772" w14:textId="1D661432" w:rsidR="00951C18" w:rsidRPr="00575EF8" w:rsidRDefault="00951C18" w:rsidP="00951C18">
      <w:pPr>
        <w:rPr>
          <w:rFonts w:cstheme="minorHAnsi"/>
        </w:rPr>
      </w:pPr>
    </w:p>
    <w:p w14:paraId="13CC283F" w14:textId="79BD48AA" w:rsidR="00347994" w:rsidRPr="00575EF8" w:rsidRDefault="00347994" w:rsidP="00347994">
      <w:pPr>
        <w:rPr>
          <w:rFonts w:cstheme="minorHAnsi"/>
          <w:b/>
          <w:color w:val="1F497D" w:themeColor="text2"/>
        </w:rPr>
      </w:pPr>
      <w:r w:rsidRPr="00575EF8">
        <w:rPr>
          <w:rFonts w:cstheme="minorHAnsi"/>
          <w:b/>
          <w:color w:val="1F497D" w:themeColor="text2"/>
        </w:rPr>
        <w:t>Services</w:t>
      </w:r>
      <w:r w:rsidR="00026928" w:rsidRPr="00575EF8">
        <w:rPr>
          <w:rFonts w:cstheme="minorHAnsi"/>
          <w:b/>
          <w:color w:val="1F497D" w:themeColor="text2"/>
        </w:rPr>
        <w:t xml:space="preserve"> Provided</w:t>
      </w:r>
    </w:p>
    <w:p w14:paraId="74FD678D" w14:textId="7C60165B" w:rsidR="00347994" w:rsidRPr="00575EF8" w:rsidRDefault="00026928" w:rsidP="00347994">
      <w:pPr>
        <w:rPr>
          <w:rFonts w:cstheme="minorHAnsi"/>
        </w:rPr>
      </w:pPr>
      <w:r w:rsidRPr="00575EF8">
        <w:rPr>
          <w:rFonts w:cstheme="minorHAnsi"/>
        </w:rPr>
        <w:t>Equitable services are provided direct</w:t>
      </w:r>
      <w:r w:rsidR="003C3406">
        <w:rPr>
          <w:rFonts w:cstheme="minorHAnsi"/>
        </w:rPr>
        <w:t>ly</w:t>
      </w:r>
      <w:r w:rsidRPr="00575EF8">
        <w:rPr>
          <w:rFonts w:cstheme="minorHAnsi"/>
        </w:rPr>
        <w:t xml:space="preserve"> to eligible students</w:t>
      </w:r>
      <w:r w:rsidR="006C7FC0" w:rsidRPr="00575EF8">
        <w:rPr>
          <w:rFonts w:cstheme="minorHAnsi"/>
        </w:rPr>
        <w:t xml:space="preserve"> or their families</w:t>
      </w:r>
      <w:r w:rsidRPr="00575EF8">
        <w:rPr>
          <w:rFonts w:cstheme="minorHAnsi"/>
        </w:rPr>
        <w:t>. The simplest and most efficient way of providing services is for a 21</w:t>
      </w:r>
      <w:r w:rsidRPr="00575EF8">
        <w:rPr>
          <w:rFonts w:cstheme="minorHAnsi"/>
          <w:vertAlign w:val="superscript"/>
        </w:rPr>
        <w:t>st</w:t>
      </w:r>
      <w:r w:rsidRPr="00575EF8">
        <w:rPr>
          <w:rFonts w:cstheme="minorHAnsi"/>
        </w:rPr>
        <w:t xml:space="preserve"> CCLC grantee to </w:t>
      </w:r>
      <w:r w:rsidR="00ED6762" w:rsidRPr="00575EF8">
        <w:rPr>
          <w:rFonts w:cstheme="minorHAnsi"/>
        </w:rPr>
        <w:t xml:space="preserve">reserve </w:t>
      </w:r>
      <w:r w:rsidRPr="00575EF8">
        <w:rPr>
          <w:rFonts w:cstheme="minorHAnsi"/>
        </w:rPr>
        <w:t>a certain number of slots in the</w:t>
      </w:r>
      <w:r w:rsidR="00B73A3C" w:rsidRPr="00575EF8">
        <w:rPr>
          <w:rFonts w:cstheme="minorHAnsi"/>
        </w:rPr>
        <w:t>ir regular 21</w:t>
      </w:r>
      <w:r w:rsidR="00B73A3C" w:rsidRPr="00575EF8">
        <w:rPr>
          <w:rFonts w:cstheme="minorHAnsi"/>
          <w:vertAlign w:val="superscript"/>
        </w:rPr>
        <w:t>st</w:t>
      </w:r>
      <w:r w:rsidR="00B73A3C" w:rsidRPr="00575EF8">
        <w:rPr>
          <w:rFonts w:cstheme="minorHAnsi"/>
        </w:rPr>
        <w:t xml:space="preserve"> CCLC</w:t>
      </w:r>
      <w:r w:rsidRPr="00575EF8">
        <w:rPr>
          <w:rFonts w:cstheme="minorHAnsi"/>
        </w:rPr>
        <w:t xml:space="preserve"> program </w:t>
      </w:r>
      <w:r w:rsidR="00ED6762" w:rsidRPr="00575EF8">
        <w:rPr>
          <w:rFonts w:cstheme="minorHAnsi"/>
        </w:rPr>
        <w:t xml:space="preserve">for </w:t>
      </w:r>
      <w:r w:rsidRPr="00575EF8">
        <w:rPr>
          <w:rFonts w:cstheme="minorHAnsi"/>
        </w:rPr>
        <w:t>students from the private school, based on the number of students from low-income families attending the private schools</w:t>
      </w:r>
      <w:r w:rsidR="004A0C2F">
        <w:rPr>
          <w:rFonts w:cstheme="minorHAnsi"/>
        </w:rPr>
        <w:t xml:space="preserve"> (see Funding below)</w:t>
      </w:r>
      <w:r w:rsidRPr="00575EF8">
        <w:rPr>
          <w:rFonts w:cstheme="minorHAnsi"/>
        </w:rPr>
        <w:t xml:space="preserve">. </w:t>
      </w:r>
      <w:r w:rsidR="00B73A3C" w:rsidRPr="00575EF8">
        <w:rPr>
          <w:rFonts w:cstheme="minorHAnsi"/>
        </w:rPr>
        <w:t xml:space="preserve">However, as a </w:t>
      </w:r>
      <w:r w:rsidRPr="00575EF8">
        <w:rPr>
          <w:rFonts w:cstheme="minorHAnsi"/>
        </w:rPr>
        <w:t>result of the consultation process, other arrangements may be made</w:t>
      </w:r>
      <w:r w:rsidR="004A0C2F">
        <w:rPr>
          <w:rFonts w:cstheme="minorHAnsi"/>
        </w:rPr>
        <w:t xml:space="preserve"> (e.g. theoretically, funds permitting, a subcontractor could be hired to run an activity at the private school a few days a week)</w:t>
      </w:r>
      <w:r w:rsidR="00B73A3C" w:rsidRPr="00575EF8">
        <w:rPr>
          <w:rFonts w:cstheme="minorHAnsi"/>
        </w:rPr>
        <w:t xml:space="preserve">. </w:t>
      </w:r>
      <w:r w:rsidR="004A0C2F">
        <w:rPr>
          <w:rFonts w:cstheme="minorHAnsi"/>
        </w:rPr>
        <w:t xml:space="preserve">Private school services could be provided in summer, afterschool or both. </w:t>
      </w:r>
      <w:r w:rsidR="00B73A3C" w:rsidRPr="00575EF8">
        <w:rPr>
          <w:rFonts w:cstheme="minorHAnsi"/>
        </w:rPr>
        <w:t>Regardless of the nature or location</w:t>
      </w:r>
      <w:r w:rsidR="001F7498" w:rsidRPr="00575EF8">
        <w:rPr>
          <w:rFonts w:cstheme="minorHAnsi"/>
        </w:rPr>
        <w:t xml:space="preserve"> of services provided</w:t>
      </w:r>
      <w:r w:rsidR="00B73A3C" w:rsidRPr="00575EF8">
        <w:rPr>
          <w:rFonts w:cstheme="minorHAnsi"/>
        </w:rPr>
        <w:t xml:space="preserve">, however, </w:t>
      </w:r>
      <w:r w:rsidR="001F7498" w:rsidRPr="00575EF8">
        <w:rPr>
          <w:rFonts w:cstheme="minorHAnsi"/>
        </w:rPr>
        <w:t xml:space="preserve">they </w:t>
      </w:r>
      <w:r w:rsidR="00347994" w:rsidRPr="00575EF8">
        <w:rPr>
          <w:rFonts w:cstheme="minorHAnsi"/>
        </w:rPr>
        <w:t xml:space="preserve">must be secular, neutral, and non-ideological. </w:t>
      </w:r>
      <w:r w:rsidR="00B73A3C" w:rsidRPr="00575EF8">
        <w:rPr>
          <w:rFonts w:cstheme="minorHAnsi"/>
        </w:rPr>
        <w:t xml:space="preserve">All of the requirements and </w:t>
      </w:r>
      <w:r w:rsidRPr="00575EF8">
        <w:rPr>
          <w:rFonts w:cstheme="minorHAnsi"/>
        </w:rPr>
        <w:t>expectations</w:t>
      </w:r>
      <w:r w:rsidR="00B73A3C" w:rsidRPr="00575EF8">
        <w:rPr>
          <w:rFonts w:cstheme="minorHAnsi"/>
        </w:rPr>
        <w:t xml:space="preserve"> that apply to the 21</w:t>
      </w:r>
      <w:r w:rsidR="00B73A3C" w:rsidRPr="00575EF8">
        <w:rPr>
          <w:rFonts w:cstheme="minorHAnsi"/>
          <w:vertAlign w:val="superscript"/>
        </w:rPr>
        <w:t>st</w:t>
      </w:r>
      <w:r w:rsidR="00B73A3C" w:rsidRPr="00575EF8">
        <w:rPr>
          <w:rFonts w:cstheme="minorHAnsi"/>
        </w:rPr>
        <w:t xml:space="preserve"> CCLC grant</w:t>
      </w:r>
      <w:r w:rsidR="001F7498" w:rsidRPr="00575EF8">
        <w:rPr>
          <w:rFonts w:cstheme="minorHAnsi"/>
        </w:rPr>
        <w:t xml:space="preserve"> as a whole also</w:t>
      </w:r>
      <w:r w:rsidR="00B73A3C" w:rsidRPr="00575EF8">
        <w:rPr>
          <w:rFonts w:cstheme="minorHAnsi"/>
        </w:rPr>
        <w:t xml:space="preserve"> apply to services provided to private school students, including data collection and reporting, participation in state and local evaluation, adherence to quality standards, etc.</w:t>
      </w:r>
      <w:r w:rsidR="00B16974">
        <w:rPr>
          <w:rFonts w:cstheme="minorHAnsi"/>
        </w:rPr>
        <w:t>, though these may be adjusted based on the context of the private school (e.g., different assessments administered, etc.)</w:t>
      </w:r>
    </w:p>
    <w:p w14:paraId="4C5F31E7" w14:textId="77777777" w:rsidR="00347994" w:rsidRPr="00575EF8" w:rsidRDefault="00347994" w:rsidP="00347994">
      <w:pPr>
        <w:rPr>
          <w:rFonts w:cstheme="minorHAnsi"/>
        </w:rPr>
      </w:pPr>
    </w:p>
    <w:p w14:paraId="5313C29F" w14:textId="7C79D892" w:rsidR="00347994" w:rsidRPr="00575EF8" w:rsidRDefault="00B73A3C" w:rsidP="00347994">
      <w:pPr>
        <w:rPr>
          <w:rFonts w:cstheme="minorHAnsi"/>
          <w:b/>
          <w:color w:val="1F497D" w:themeColor="text2"/>
        </w:rPr>
      </w:pPr>
      <w:r w:rsidRPr="00575EF8">
        <w:rPr>
          <w:rFonts w:cstheme="minorHAnsi"/>
          <w:b/>
          <w:color w:val="1F497D" w:themeColor="text2"/>
        </w:rPr>
        <w:t>Funding</w:t>
      </w:r>
    </w:p>
    <w:p w14:paraId="457616A9" w14:textId="6623D801" w:rsidR="00844EE1" w:rsidRPr="00575EF8" w:rsidRDefault="0014544F" w:rsidP="00844EE1">
      <w:pPr>
        <w:pStyle w:val="ListParagraph"/>
        <w:numPr>
          <w:ilvl w:val="0"/>
          <w:numId w:val="10"/>
        </w:numPr>
        <w:rPr>
          <w:rFonts w:cstheme="minorHAnsi"/>
        </w:rPr>
      </w:pPr>
      <w:r w:rsidRPr="00575EF8">
        <w:t>T</w:t>
      </w:r>
      <w:r w:rsidR="00B73A3C" w:rsidRPr="00575EF8">
        <w:rPr>
          <w:rFonts w:cstheme="minorHAnsi"/>
        </w:rPr>
        <w:t>he 21</w:t>
      </w:r>
      <w:r w:rsidR="00B73A3C" w:rsidRPr="00575EF8">
        <w:rPr>
          <w:rFonts w:cstheme="minorHAnsi"/>
          <w:vertAlign w:val="superscript"/>
        </w:rPr>
        <w:t>st</w:t>
      </w:r>
      <w:r w:rsidR="00B73A3C" w:rsidRPr="00575EF8">
        <w:rPr>
          <w:rFonts w:cstheme="minorHAnsi"/>
        </w:rPr>
        <w:t xml:space="preserve"> CCLC grantee </w:t>
      </w:r>
      <w:r w:rsidR="00CC6E1A" w:rsidRPr="00575EF8">
        <w:rPr>
          <w:rFonts w:cstheme="minorHAnsi"/>
        </w:rPr>
        <w:t>maintain</w:t>
      </w:r>
      <w:r w:rsidR="00EB332D" w:rsidRPr="00575EF8">
        <w:rPr>
          <w:rFonts w:cstheme="minorHAnsi"/>
        </w:rPr>
        <w:t>s</w:t>
      </w:r>
      <w:r w:rsidR="00CC6E1A" w:rsidRPr="00575EF8">
        <w:rPr>
          <w:rFonts w:cstheme="minorHAnsi"/>
        </w:rPr>
        <w:t xml:space="preserve"> control of funds used for equitable services and </w:t>
      </w:r>
      <w:r w:rsidR="00B73A3C" w:rsidRPr="00575EF8">
        <w:rPr>
          <w:rFonts w:cstheme="minorHAnsi"/>
        </w:rPr>
        <w:t xml:space="preserve">may provide services directly or through a third party. </w:t>
      </w:r>
      <w:r w:rsidR="00EB332D" w:rsidRPr="00575EF8">
        <w:rPr>
          <w:rFonts w:cstheme="minorHAnsi"/>
        </w:rPr>
        <w:t>P</w:t>
      </w:r>
      <w:r w:rsidR="00026928" w:rsidRPr="00575EF8">
        <w:rPr>
          <w:rFonts w:cstheme="minorHAnsi"/>
        </w:rPr>
        <w:t>rivate school</w:t>
      </w:r>
      <w:r w:rsidR="00EB332D" w:rsidRPr="00575EF8">
        <w:rPr>
          <w:rFonts w:cstheme="minorHAnsi"/>
        </w:rPr>
        <w:t>s may not receive funding</w:t>
      </w:r>
      <w:r w:rsidR="004A0C2F">
        <w:rPr>
          <w:rFonts w:cstheme="minorHAnsi"/>
        </w:rPr>
        <w:t xml:space="preserve"> directly</w:t>
      </w:r>
      <w:r w:rsidR="00026928" w:rsidRPr="00575EF8">
        <w:rPr>
          <w:rFonts w:cstheme="minorHAnsi"/>
        </w:rPr>
        <w:t xml:space="preserve">. </w:t>
      </w:r>
    </w:p>
    <w:p w14:paraId="6ABE1B62" w14:textId="21FCB1B9" w:rsidR="00844EE1" w:rsidRPr="00575EF8" w:rsidRDefault="00844EE1" w:rsidP="00951C18">
      <w:pPr>
        <w:pStyle w:val="ListParagraph"/>
        <w:numPr>
          <w:ilvl w:val="0"/>
          <w:numId w:val="10"/>
        </w:numPr>
        <w:rPr>
          <w:rFonts w:cstheme="minorHAnsi"/>
        </w:rPr>
      </w:pPr>
      <w:r w:rsidRPr="00575EF8">
        <w:rPr>
          <w:rFonts w:cstheme="minorHAnsi"/>
        </w:rPr>
        <w:t>Funds allocated for services to eligible private school children must be obligated in the fiscal year f</w:t>
      </w:r>
      <w:r w:rsidR="001F7498" w:rsidRPr="00575EF8">
        <w:rPr>
          <w:rFonts w:cstheme="minorHAnsi"/>
        </w:rPr>
        <w:t>or which the funds are received. C</w:t>
      </w:r>
      <w:r w:rsidR="007D6975" w:rsidRPr="00575EF8">
        <w:rPr>
          <w:rFonts w:cstheme="minorHAnsi"/>
        </w:rPr>
        <w:t xml:space="preserve">arry-forward of funds should only </w:t>
      </w:r>
      <w:r w:rsidR="001F7498" w:rsidRPr="00575EF8">
        <w:rPr>
          <w:rFonts w:cstheme="minorHAnsi"/>
        </w:rPr>
        <w:t xml:space="preserve">occur under </w:t>
      </w:r>
      <w:r w:rsidR="007D6975" w:rsidRPr="00575EF8">
        <w:rPr>
          <w:rFonts w:cstheme="minorHAnsi"/>
        </w:rPr>
        <w:t>extenuating circumstances.</w:t>
      </w:r>
    </w:p>
    <w:p w14:paraId="5AB4C10E" w14:textId="5927754F" w:rsidR="00844EE1" w:rsidRPr="00575EF8" w:rsidRDefault="00347994" w:rsidP="00951C18">
      <w:pPr>
        <w:pStyle w:val="ListParagraph"/>
        <w:numPr>
          <w:ilvl w:val="0"/>
          <w:numId w:val="10"/>
        </w:numPr>
        <w:rPr>
          <w:rFonts w:cstheme="minorHAnsi"/>
        </w:rPr>
      </w:pPr>
      <w:r w:rsidRPr="00575EF8">
        <w:rPr>
          <w:rFonts w:cstheme="minorHAnsi"/>
        </w:rPr>
        <w:t xml:space="preserve">Like all federal education funding, services </w:t>
      </w:r>
      <w:r w:rsidR="0014544F" w:rsidRPr="00575EF8">
        <w:rPr>
          <w:rFonts w:cstheme="minorHAnsi"/>
        </w:rPr>
        <w:t xml:space="preserve">provided </w:t>
      </w:r>
      <w:r w:rsidRPr="00575EF8">
        <w:rPr>
          <w:rFonts w:cstheme="minorHAnsi"/>
        </w:rPr>
        <w:t xml:space="preserve">must be supplemental in nature, not supplanting what the private school would otherwise provide absent the services provided by the grant. </w:t>
      </w:r>
    </w:p>
    <w:p w14:paraId="52D892EA" w14:textId="262A951B" w:rsidR="00844EE1" w:rsidRPr="00575EF8" w:rsidRDefault="00347994" w:rsidP="00951C18">
      <w:pPr>
        <w:pStyle w:val="ListParagraph"/>
        <w:numPr>
          <w:ilvl w:val="0"/>
          <w:numId w:val="10"/>
        </w:numPr>
        <w:rPr>
          <w:rFonts w:cstheme="minorHAnsi"/>
        </w:rPr>
      </w:pPr>
      <w:r w:rsidRPr="00575EF8">
        <w:rPr>
          <w:rFonts w:cstheme="minorHAnsi"/>
        </w:rPr>
        <w:t>All costs must be allowable, reasonable, necessary</w:t>
      </w:r>
      <w:r w:rsidR="00576ED2">
        <w:rPr>
          <w:rFonts w:cstheme="minorHAnsi"/>
        </w:rPr>
        <w:t>, allocable, and documented</w:t>
      </w:r>
      <w:r w:rsidRPr="00575EF8">
        <w:rPr>
          <w:rFonts w:cstheme="minorHAnsi"/>
        </w:rPr>
        <w:t>.</w:t>
      </w:r>
      <w:r w:rsidR="00ED6762" w:rsidRPr="00575EF8">
        <w:rPr>
          <w:rFonts w:cstheme="minorHAnsi"/>
        </w:rPr>
        <w:t xml:space="preserve"> </w:t>
      </w:r>
    </w:p>
    <w:p w14:paraId="22D04E4A" w14:textId="4346F14F" w:rsidR="00B73A3C" w:rsidRPr="00575EF8" w:rsidRDefault="00ED6762" w:rsidP="00951C18">
      <w:pPr>
        <w:pStyle w:val="ListParagraph"/>
        <w:numPr>
          <w:ilvl w:val="0"/>
          <w:numId w:val="10"/>
        </w:numPr>
        <w:rPr>
          <w:rFonts w:cstheme="minorHAnsi"/>
        </w:rPr>
      </w:pPr>
      <w:r w:rsidRPr="00575EF8">
        <w:rPr>
          <w:rFonts w:cstheme="minorHAnsi"/>
        </w:rPr>
        <w:t>In general, t</w:t>
      </w:r>
      <w:r w:rsidR="00B73A3C" w:rsidRPr="00575EF8">
        <w:rPr>
          <w:rFonts w:cstheme="minorHAnsi"/>
        </w:rPr>
        <w:t xml:space="preserve">he </w:t>
      </w:r>
      <w:r w:rsidRPr="00575EF8">
        <w:rPr>
          <w:rFonts w:cstheme="minorHAnsi"/>
        </w:rPr>
        <w:t>amount of funding allocated – or</w:t>
      </w:r>
      <w:r w:rsidR="00844EE1" w:rsidRPr="00575EF8">
        <w:rPr>
          <w:rFonts w:cstheme="minorHAnsi"/>
        </w:rPr>
        <w:t xml:space="preserve"> as the case may be,</w:t>
      </w:r>
      <w:r w:rsidRPr="00575EF8">
        <w:rPr>
          <w:rFonts w:cstheme="minorHAnsi"/>
        </w:rPr>
        <w:t xml:space="preserve"> the number of slots reserved –</w:t>
      </w:r>
      <w:r w:rsidR="0014544F" w:rsidRPr="00575EF8">
        <w:rPr>
          <w:rFonts w:cstheme="minorHAnsi"/>
        </w:rPr>
        <w:t xml:space="preserve"> </w:t>
      </w:r>
      <w:r w:rsidR="00B73A3C" w:rsidRPr="00575EF8">
        <w:rPr>
          <w:rFonts w:cstheme="minorHAnsi"/>
        </w:rPr>
        <w:t xml:space="preserve">should be </w:t>
      </w:r>
      <w:r w:rsidRPr="00575EF8">
        <w:rPr>
          <w:rFonts w:cstheme="minorHAnsi"/>
        </w:rPr>
        <w:t xml:space="preserve">calculated on </w:t>
      </w:r>
      <w:r w:rsidR="00B73A3C" w:rsidRPr="00575EF8">
        <w:rPr>
          <w:rFonts w:cstheme="minorHAnsi"/>
        </w:rPr>
        <w:t xml:space="preserve">equitable basis, </w:t>
      </w:r>
      <w:r w:rsidR="00851E3E" w:rsidRPr="00575EF8">
        <w:rPr>
          <w:rFonts w:cstheme="minorHAnsi"/>
        </w:rPr>
        <w:t>taking need into consideration.</w:t>
      </w:r>
      <w:r w:rsidR="00844EE1" w:rsidRPr="00575EF8">
        <w:rPr>
          <w:rFonts w:cstheme="minorHAnsi"/>
        </w:rPr>
        <w:t xml:space="preserve"> </w:t>
      </w:r>
      <w:r w:rsidR="004A0C2F">
        <w:rPr>
          <w:rFonts w:cstheme="minorHAnsi"/>
        </w:rPr>
        <w:t>This generally means proportionate to the number of students from low-income families enrolled</w:t>
      </w:r>
      <w:r w:rsidR="00576ED2">
        <w:rPr>
          <w:rFonts w:cstheme="minorHAnsi"/>
        </w:rPr>
        <w:t>. For example,</w:t>
      </w:r>
      <w:r w:rsidR="004A0C2F">
        <w:rPr>
          <w:rFonts w:cstheme="minorHAnsi"/>
        </w:rPr>
        <w:t xml:space="preserve"> say that there are 90 free-/reduced-priced lunch eligible students enrolled in the public school and 10 in the private school, the private school’s “proportionate share” would be 10%, since 90+10=100 and 10/100=10%. </w:t>
      </w:r>
      <w:r w:rsidR="00844EE1" w:rsidRPr="00575EF8">
        <w:rPr>
          <w:rFonts w:cstheme="minorHAnsi"/>
        </w:rPr>
        <w:t>The administrative costs of operating private school services come from the equitable services proportionate share.</w:t>
      </w:r>
    </w:p>
    <w:p w14:paraId="39E52187" w14:textId="2E23ECF1" w:rsidR="00B73A3C" w:rsidRPr="00575EF8" w:rsidRDefault="00B73A3C" w:rsidP="00951C18">
      <w:pPr>
        <w:rPr>
          <w:rFonts w:cstheme="minorHAnsi"/>
        </w:rPr>
      </w:pPr>
    </w:p>
    <w:p w14:paraId="28B0A005" w14:textId="258025D8" w:rsidR="00951C18" w:rsidRPr="00575EF8" w:rsidRDefault="00951C18" w:rsidP="00951C18">
      <w:pPr>
        <w:rPr>
          <w:rFonts w:cstheme="minorHAnsi"/>
          <w:b/>
          <w:color w:val="1F497D" w:themeColor="text2"/>
        </w:rPr>
      </w:pPr>
      <w:r w:rsidRPr="00575EF8">
        <w:rPr>
          <w:rFonts w:cstheme="minorHAnsi"/>
          <w:b/>
          <w:color w:val="1F497D" w:themeColor="text2"/>
        </w:rPr>
        <w:t>Timeline</w:t>
      </w:r>
      <w:r w:rsidR="00EB332D" w:rsidRPr="00575EF8">
        <w:rPr>
          <w:rFonts w:cstheme="minorHAnsi"/>
          <w:b/>
          <w:color w:val="1F497D" w:themeColor="text2"/>
        </w:rPr>
        <w:t xml:space="preserve"> and Steps</w:t>
      </w:r>
    </w:p>
    <w:p w14:paraId="7DD33122" w14:textId="13A43D51" w:rsidR="00D20578" w:rsidRDefault="00CD70AF" w:rsidP="00D20578">
      <w:pPr>
        <w:rPr>
          <w:rFonts w:cstheme="minorHAnsi"/>
        </w:rPr>
      </w:pPr>
      <w:r>
        <w:rPr>
          <w:rFonts w:cstheme="minorHAnsi"/>
        </w:rPr>
        <w:t>Private school consultation is an annual process, with ongoing steps throughout the year. By law, t</w:t>
      </w:r>
      <w:r w:rsidR="001B64A0">
        <w:rPr>
          <w:rFonts w:cstheme="minorHAnsi"/>
        </w:rPr>
        <w:t xml:space="preserve">he initial </w:t>
      </w:r>
      <w:r>
        <w:rPr>
          <w:rFonts w:cstheme="minorHAnsi"/>
        </w:rPr>
        <w:t>consultation</w:t>
      </w:r>
      <w:r w:rsidR="001B64A0">
        <w:rPr>
          <w:rFonts w:cstheme="minorHAnsi"/>
        </w:rPr>
        <w:t xml:space="preserve"> must be completed before any decisions are made that impact the </w:t>
      </w:r>
      <w:r>
        <w:rPr>
          <w:rFonts w:cstheme="minorHAnsi"/>
        </w:rPr>
        <w:t xml:space="preserve">opportunity </w:t>
      </w:r>
      <w:r w:rsidR="001B64A0">
        <w:rPr>
          <w:rFonts w:cstheme="minorHAnsi"/>
        </w:rPr>
        <w:t xml:space="preserve">of </w:t>
      </w:r>
      <w:r>
        <w:rPr>
          <w:rFonts w:cstheme="minorHAnsi"/>
        </w:rPr>
        <w:t xml:space="preserve">eligible </w:t>
      </w:r>
      <w:r w:rsidR="001B64A0">
        <w:rPr>
          <w:rFonts w:cstheme="minorHAnsi"/>
        </w:rPr>
        <w:t xml:space="preserve">private school students to </w:t>
      </w:r>
      <w:r w:rsidR="001B64A0">
        <w:rPr>
          <w:rFonts w:cstheme="minorHAnsi"/>
        </w:rPr>
        <w:lastRenderedPageBreak/>
        <w:t>participate</w:t>
      </w:r>
      <w:r>
        <w:rPr>
          <w:rFonts w:cstheme="minorHAnsi"/>
        </w:rPr>
        <w:t xml:space="preserve"> in the program</w:t>
      </w:r>
      <w:r w:rsidR="001B64A0">
        <w:rPr>
          <w:rFonts w:cstheme="minorHAnsi"/>
        </w:rPr>
        <w:t>. This means that it must be done before a new five-year application for 21</w:t>
      </w:r>
      <w:r w:rsidR="001B64A0" w:rsidRPr="001B64A0">
        <w:rPr>
          <w:rFonts w:cstheme="minorHAnsi"/>
          <w:vertAlign w:val="superscript"/>
        </w:rPr>
        <w:t>st</w:t>
      </w:r>
      <w:r w:rsidR="001B64A0">
        <w:rPr>
          <w:rFonts w:cstheme="minorHAnsi"/>
        </w:rPr>
        <w:t xml:space="preserve"> CCLC funding is submitted, and it must re-occur each year before a new Annual Plan is submitted to RIDE.</w:t>
      </w:r>
      <w:r>
        <w:rPr>
          <w:rFonts w:cstheme="minorHAnsi"/>
        </w:rPr>
        <w:t xml:space="preserve"> </w:t>
      </w:r>
      <w:r w:rsidR="00D20578" w:rsidRPr="00575EF8">
        <w:rPr>
          <w:rFonts w:cstheme="minorHAnsi"/>
        </w:rPr>
        <w:t xml:space="preserve">Below is a general timeline of the </w:t>
      </w:r>
      <w:r w:rsidR="00EB332D" w:rsidRPr="00575EF8">
        <w:rPr>
          <w:rFonts w:cstheme="minorHAnsi"/>
        </w:rPr>
        <w:t xml:space="preserve">steps of this </w:t>
      </w:r>
      <w:r w:rsidR="00D20578" w:rsidRPr="00575EF8">
        <w:rPr>
          <w:rFonts w:cstheme="minorHAnsi"/>
        </w:rPr>
        <w:t>process. Documentation should be maintained of all steps</w:t>
      </w:r>
      <w:r w:rsidR="00EB332D" w:rsidRPr="00575EF8">
        <w:rPr>
          <w:rFonts w:cstheme="minorHAnsi"/>
        </w:rPr>
        <w:t xml:space="preserve"> and copies of signed documents should be shared with private school officials.</w:t>
      </w:r>
    </w:p>
    <w:p w14:paraId="3A812CD1" w14:textId="77777777" w:rsidR="00A16F9A" w:rsidRPr="00575EF8" w:rsidRDefault="00A16F9A" w:rsidP="00D20578">
      <w:pPr>
        <w:rPr>
          <w:rFonts w:cstheme="minorHAnsi"/>
        </w:rPr>
      </w:pPr>
    </w:p>
    <w:p w14:paraId="7C1C6B52" w14:textId="302CD651" w:rsidR="00BC6E31" w:rsidRPr="00575EF8" w:rsidRDefault="000F6365" w:rsidP="00D20578">
      <w:pPr>
        <w:rPr>
          <w:rFonts w:cstheme="minorHAnsi"/>
          <w:b/>
          <w:i/>
        </w:rPr>
      </w:pPr>
      <w:r w:rsidRPr="00575EF8">
        <w:rPr>
          <w:rFonts w:cstheme="minorHAnsi"/>
          <w:b/>
          <w:i/>
        </w:rPr>
        <w:t>Spring</w:t>
      </w:r>
    </w:p>
    <w:p w14:paraId="3319B053" w14:textId="0BC07B6C" w:rsidR="004A0C2F" w:rsidRDefault="00EB332D" w:rsidP="009D409F">
      <w:pPr>
        <w:pStyle w:val="ListParagraph"/>
        <w:numPr>
          <w:ilvl w:val="0"/>
          <w:numId w:val="11"/>
        </w:numPr>
        <w:rPr>
          <w:rFonts w:cstheme="minorHAnsi"/>
        </w:rPr>
      </w:pPr>
      <w:r w:rsidRPr="003C3406">
        <w:rPr>
          <w:rFonts w:cstheme="minorHAnsi"/>
        </w:rPr>
        <w:t>B</w:t>
      </w:r>
      <w:r w:rsidR="000F6365" w:rsidRPr="003C3406">
        <w:rPr>
          <w:rFonts w:cstheme="minorHAnsi"/>
        </w:rPr>
        <w:t xml:space="preserve">egin the process for the following </w:t>
      </w:r>
      <w:r w:rsidR="00433908" w:rsidRPr="003C3406">
        <w:rPr>
          <w:rFonts w:cstheme="minorHAnsi"/>
        </w:rPr>
        <w:t xml:space="preserve">fiscal </w:t>
      </w:r>
      <w:r w:rsidR="000F6365" w:rsidRPr="003C3406">
        <w:rPr>
          <w:rFonts w:cstheme="minorHAnsi"/>
        </w:rPr>
        <w:t>year by contacting private school officials</w:t>
      </w:r>
      <w:r w:rsidR="00576ED2">
        <w:rPr>
          <w:rFonts w:cstheme="minorHAnsi"/>
        </w:rPr>
        <w:t xml:space="preserve"> </w:t>
      </w:r>
      <w:r w:rsidRPr="003C3406">
        <w:rPr>
          <w:rFonts w:cstheme="minorHAnsi"/>
        </w:rPr>
        <w:t>in February</w:t>
      </w:r>
      <w:r w:rsidR="00433908" w:rsidRPr="003C3406">
        <w:rPr>
          <w:rFonts w:cstheme="minorHAnsi"/>
        </w:rPr>
        <w:t>. This should include a description of the program and a</w:t>
      </w:r>
      <w:r w:rsidR="009A6455" w:rsidRPr="003C3406">
        <w:rPr>
          <w:rFonts w:cstheme="minorHAnsi"/>
        </w:rPr>
        <w:t xml:space="preserve">n </w:t>
      </w:r>
      <w:r w:rsidR="00D45677" w:rsidRPr="003C3406">
        <w:rPr>
          <w:rFonts w:cstheme="minorHAnsi"/>
        </w:rPr>
        <w:t>option to indicate</w:t>
      </w:r>
      <w:r w:rsidR="00433908" w:rsidRPr="003C3406">
        <w:rPr>
          <w:rFonts w:cstheme="minorHAnsi"/>
        </w:rPr>
        <w:t xml:space="preserve"> </w:t>
      </w:r>
      <w:r w:rsidR="00D45677" w:rsidRPr="003C3406">
        <w:rPr>
          <w:rFonts w:cstheme="minorHAnsi"/>
        </w:rPr>
        <w:t xml:space="preserve">if </w:t>
      </w:r>
      <w:r w:rsidR="00433908" w:rsidRPr="003C3406">
        <w:rPr>
          <w:rFonts w:cstheme="minorHAnsi"/>
        </w:rPr>
        <w:t>they are interested in participating</w:t>
      </w:r>
      <w:r w:rsidR="003C3406">
        <w:rPr>
          <w:rFonts w:cstheme="minorHAnsi"/>
        </w:rPr>
        <w:t xml:space="preserve"> </w:t>
      </w:r>
      <w:r w:rsidR="003C3406" w:rsidRPr="003C3406">
        <w:rPr>
          <w:rFonts w:cstheme="minorHAnsi"/>
        </w:rPr>
        <w:t xml:space="preserve">(see </w:t>
      </w:r>
      <w:r w:rsidR="003C3406">
        <w:rPr>
          <w:rFonts w:cstheme="minorHAnsi"/>
        </w:rPr>
        <w:t xml:space="preserve">sample letter and </w:t>
      </w:r>
      <w:r w:rsidR="001B64A0">
        <w:rPr>
          <w:rFonts w:cstheme="minorHAnsi"/>
        </w:rPr>
        <w:t xml:space="preserve">Intent to Participate </w:t>
      </w:r>
      <w:r w:rsidR="003C3406">
        <w:rPr>
          <w:rFonts w:cstheme="minorHAnsi"/>
        </w:rPr>
        <w:t xml:space="preserve">form </w:t>
      </w:r>
      <w:r w:rsidR="003C3406" w:rsidRPr="003C3406">
        <w:rPr>
          <w:rFonts w:cstheme="minorHAnsi"/>
        </w:rPr>
        <w:t>below)</w:t>
      </w:r>
      <w:r w:rsidR="00433908" w:rsidRPr="003C3406">
        <w:rPr>
          <w:rFonts w:cstheme="minorHAnsi"/>
        </w:rPr>
        <w:t xml:space="preserve">. </w:t>
      </w:r>
      <w:r w:rsidR="001B64A0">
        <w:rPr>
          <w:rFonts w:cstheme="minorHAnsi"/>
        </w:rPr>
        <w:t>If sending a physical letter, it is recommended that you send it via registered mail</w:t>
      </w:r>
      <w:r w:rsidR="00576ED2">
        <w:rPr>
          <w:rFonts w:cstheme="minorHAnsi"/>
        </w:rPr>
        <w:t>. If</w:t>
      </w:r>
      <w:r w:rsidR="001B64A0">
        <w:rPr>
          <w:rFonts w:cstheme="minorHAnsi"/>
        </w:rPr>
        <w:t xml:space="preserve"> sending an email, it is recommended that you send it with </w:t>
      </w:r>
      <w:proofErr w:type="gramStart"/>
      <w:r w:rsidR="00B16974">
        <w:rPr>
          <w:rFonts w:cstheme="minorHAnsi"/>
        </w:rPr>
        <w:t>read</w:t>
      </w:r>
      <w:proofErr w:type="gramEnd"/>
      <w:r w:rsidR="00B16974">
        <w:rPr>
          <w:rFonts w:cstheme="minorHAnsi"/>
        </w:rPr>
        <w:t xml:space="preserve"> receipt</w:t>
      </w:r>
      <w:r w:rsidR="001B64A0">
        <w:rPr>
          <w:rFonts w:cstheme="minorHAnsi"/>
        </w:rPr>
        <w:t>.</w:t>
      </w:r>
    </w:p>
    <w:p w14:paraId="6B15445A" w14:textId="5A9FE814" w:rsidR="000F6365" w:rsidRPr="003C3406" w:rsidRDefault="001F7498" w:rsidP="009D409F">
      <w:pPr>
        <w:pStyle w:val="ListParagraph"/>
        <w:numPr>
          <w:ilvl w:val="0"/>
          <w:numId w:val="11"/>
        </w:numPr>
        <w:rPr>
          <w:rFonts w:cstheme="minorHAnsi"/>
        </w:rPr>
      </w:pPr>
      <w:r w:rsidRPr="003C3406">
        <w:rPr>
          <w:rFonts w:cstheme="minorHAnsi"/>
        </w:rPr>
        <w:t>Send a</w:t>
      </w:r>
      <w:r w:rsidR="00433908" w:rsidRPr="003C3406">
        <w:rPr>
          <w:rFonts w:cstheme="minorHAnsi"/>
        </w:rPr>
        <w:t xml:space="preserve">t least one follow-up </w:t>
      </w:r>
      <w:r w:rsidR="004A0C2F">
        <w:rPr>
          <w:rFonts w:cstheme="minorHAnsi"/>
        </w:rPr>
        <w:t xml:space="preserve">message </w:t>
      </w:r>
      <w:r w:rsidR="00433908" w:rsidRPr="003C3406">
        <w:rPr>
          <w:rFonts w:cstheme="minorHAnsi"/>
        </w:rPr>
        <w:t xml:space="preserve">to any </w:t>
      </w:r>
      <w:r w:rsidR="00A62A9F" w:rsidRPr="003C3406">
        <w:rPr>
          <w:rFonts w:cstheme="minorHAnsi"/>
        </w:rPr>
        <w:t xml:space="preserve">private </w:t>
      </w:r>
      <w:r w:rsidR="00433908" w:rsidRPr="003C3406">
        <w:rPr>
          <w:rFonts w:cstheme="minorHAnsi"/>
        </w:rPr>
        <w:t>school</w:t>
      </w:r>
      <w:r w:rsidR="00576ED2">
        <w:rPr>
          <w:rFonts w:cstheme="minorHAnsi"/>
        </w:rPr>
        <w:t>(</w:t>
      </w:r>
      <w:r w:rsidR="00433908" w:rsidRPr="003C3406">
        <w:rPr>
          <w:rFonts w:cstheme="minorHAnsi"/>
        </w:rPr>
        <w:t>s</w:t>
      </w:r>
      <w:r w:rsidR="00576ED2">
        <w:rPr>
          <w:rFonts w:cstheme="minorHAnsi"/>
        </w:rPr>
        <w:t>)</w:t>
      </w:r>
      <w:r w:rsidR="00433908" w:rsidRPr="003C3406">
        <w:rPr>
          <w:rFonts w:cstheme="minorHAnsi"/>
        </w:rPr>
        <w:t xml:space="preserve"> who did not respond initial</w:t>
      </w:r>
      <w:r w:rsidR="00A62A9F" w:rsidRPr="003C3406">
        <w:rPr>
          <w:rFonts w:cstheme="minorHAnsi"/>
        </w:rPr>
        <w:t>ly</w:t>
      </w:r>
      <w:r w:rsidR="00433908" w:rsidRPr="003C3406">
        <w:rPr>
          <w:rFonts w:cstheme="minorHAnsi"/>
        </w:rPr>
        <w:t>.</w:t>
      </w:r>
    </w:p>
    <w:p w14:paraId="02E8B3BC" w14:textId="44B84590" w:rsidR="000F6365" w:rsidRPr="00575EF8" w:rsidRDefault="001F7498" w:rsidP="000F6365">
      <w:pPr>
        <w:pStyle w:val="ListParagraph"/>
        <w:numPr>
          <w:ilvl w:val="0"/>
          <w:numId w:val="11"/>
        </w:numPr>
        <w:rPr>
          <w:rFonts w:cstheme="minorHAnsi"/>
        </w:rPr>
      </w:pPr>
      <w:r w:rsidRPr="00575EF8">
        <w:rPr>
          <w:rFonts w:cstheme="minorHAnsi"/>
        </w:rPr>
        <w:t xml:space="preserve">Hold </w:t>
      </w:r>
      <w:r w:rsidR="00A62A9F" w:rsidRPr="00575EF8">
        <w:rPr>
          <w:rFonts w:cstheme="minorHAnsi"/>
        </w:rPr>
        <w:t xml:space="preserve">a </w:t>
      </w:r>
      <w:r w:rsidRPr="00575EF8">
        <w:rPr>
          <w:rFonts w:cstheme="minorHAnsi"/>
        </w:rPr>
        <w:t>c</w:t>
      </w:r>
      <w:r w:rsidR="00433908" w:rsidRPr="00575EF8">
        <w:rPr>
          <w:rFonts w:cstheme="minorHAnsi"/>
        </w:rPr>
        <w:t xml:space="preserve">onsultation </w:t>
      </w:r>
      <w:r w:rsidR="00A62A9F" w:rsidRPr="00575EF8">
        <w:rPr>
          <w:rFonts w:cstheme="minorHAnsi"/>
        </w:rPr>
        <w:t>meeting(</w:t>
      </w:r>
      <w:r w:rsidRPr="00575EF8">
        <w:rPr>
          <w:rFonts w:cstheme="minorHAnsi"/>
        </w:rPr>
        <w:t>s</w:t>
      </w:r>
      <w:r w:rsidR="00A62A9F" w:rsidRPr="00575EF8">
        <w:rPr>
          <w:rFonts w:cstheme="minorHAnsi"/>
        </w:rPr>
        <w:t>)</w:t>
      </w:r>
      <w:r w:rsidRPr="00575EF8">
        <w:rPr>
          <w:rFonts w:cstheme="minorHAnsi"/>
        </w:rPr>
        <w:t xml:space="preserve"> </w:t>
      </w:r>
      <w:r w:rsidR="00433908" w:rsidRPr="00575EF8">
        <w:rPr>
          <w:rFonts w:cstheme="minorHAnsi"/>
        </w:rPr>
        <w:t>with officials from each private school that indicated an interest</w:t>
      </w:r>
      <w:r w:rsidR="009A6455" w:rsidRPr="00575EF8">
        <w:rPr>
          <w:rFonts w:cstheme="minorHAnsi"/>
        </w:rPr>
        <w:t xml:space="preserve"> in participating</w:t>
      </w:r>
      <w:r w:rsidR="00433908" w:rsidRPr="00575EF8">
        <w:rPr>
          <w:rFonts w:cstheme="minorHAnsi"/>
        </w:rPr>
        <w:t xml:space="preserve">. </w:t>
      </w:r>
      <w:r w:rsidR="009A6455" w:rsidRPr="00575EF8">
        <w:rPr>
          <w:rFonts w:cstheme="minorHAnsi"/>
        </w:rPr>
        <w:t>At that meeting, private school officials should be given a</w:t>
      </w:r>
      <w:r w:rsidR="00B16974">
        <w:rPr>
          <w:rFonts w:cstheme="minorHAnsi"/>
        </w:rPr>
        <w:t xml:space="preserve"> Consultation</w:t>
      </w:r>
      <w:r w:rsidR="009A6455" w:rsidRPr="00575EF8">
        <w:rPr>
          <w:rFonts w:cstheme="minorHAnsi"/>
        </w:rPr>
        <w:t xml:space="preserve"> Affirmation Form to complete</w:t>
      </w:r>
      <w:r w:rsidRPr="00575EF8">
        <w:rPr>
          <w:rFonts w:cstheme="minorHAnsi"/>
        </w:rPr>
        <w:t>,</w:t>
      </w:r>
      <w:r w:rsidR="009A6455" w:rsidRPr="00575EF8">
        <w:rPr>
          <w:rFonts w:cstheme="minorHAnsi"/>
        </w:rPr>
        <w:t xml:space="preserve"> indicating whether or not they agree that timely and meaningful consultation </w:t>
      </w:r>
      <w:r w:rsidR="00D20578" w:rsidRPr="00575EF8">
        <w:rPr>
          <w:rFonts w:cstheme="minorHAnsi"/>
        </w:rPr>
        <w:t>occurred</w:t>
      </w:r>
      <w:r w:rsidRPr="00575EF8">
        <w:rPr>
          <w:rFonts w:cstheme="minorHAnsi"/>
        </w:rPr>
        <w:t xml:space="preserve"> and that the program design is equitable</w:t>
      </w:r>
      <w:r w:rsidR="00A62A9F" w:rsidRPr="00575EF8">
        <w:rPr>
          <w:rFonts w:cstheme="minorHAnsi"/>
        </w:rPr>
        <w:t xml:space="preserve"> (see </w:t>
      </w:r>
      <w:r w:rsidR="003C3406">
        <w:rPr>
          <w:rFonts w:cstheme="minorHAnsi"/>
        </w:rPr>
        <w:t>s</w:t>
      </w:r>
      <w:r w:rsidR="00A62A9F" w:rsidRPr="00575EF8">
        <w:rPr>
          <w:rFonts w:cstheme="minorHAnsi"/>
        </w:rPr>
        <w:t>ample below)</w:t>
      </w:r>
      <w:r w:rsidR="00D20578" w:rsidRPr="00575EF8">
        <w:rPr>
          <w:rFonts w:cstheme="minorHAnsi"/>
        </w:rPr>
        <w:t xml:space="preserve">. </w:t>
      </w:r>
    </w:p>
    <w:p w14:paraId="41159551" w14:textId="08CF45E1" w:rsidR="00D20578" w:rsidRPr="00575EF8" w:rsidRDefault="001F7498" w:rsidP="000F6365">
      <w:pPr>
        <w:pStyle w:val="ListParagraph"/>
        <w:numPr>
          <w:ilvl w:val="0"/>
          <w:numId w:val="11"/>
        </w:numPr>
        <w:rPr>
          <w:rFonts w:cstheme="minorHAnsi"/>
        </w:rPr>
      </w:pPr>
      <w:r w:rsidRPr="00575EF8">
        <w:rPr>
          <w:rFonts w:cstheme="minorHAnsi"/>
        </w:rPr>
        <w:t>Take f</w:t>
      </w:r>
      <w:r w:rsidR="00D20578" w:rsidRPr="00575EF8">
        <w:rPr>
          <w:rFonts w:cstheme="minorHAnsi"/>
        </w:rPr>
        <w:t>ollow-up steps</w:t>
      </w:r>
      <w:r w:rsidRPr="00575EF8">
        <w:rPr>
          <w:rFonts w:cstheme="minorHAnsi"/>
        </w:rPr>
        <w:t>, as appropriate.</w:t>
      </w:r>
    </w:p>
    <w:p w14:paraId="5B1BDD82" w14:textId="6C517243" w:rsidR="00257E19" w:rsidRPr="00575EF8" w:rsidRDefault="00D20578" w:rsidP="00D20578">
      <w:pPr>
        <w:pStyle w:val="ListParagraph"/>
        <w:numPr>
          <w:ilvl w:val="0"/>
          <w:numId w:val="11"/>
        </w:numPr>
        <w:rPr>
          <w:rFonts w:cstheme="minorHAnsi"/>
        </w:rPr>
      </w:pPr>
      <w:r w:rsidRPr="00575EF8">
        <w:rPr>
          <w:rFonts w:cstheme="minorHAnsi"/>
        </w:rPr>
        <w:t xml:space="preserve">Provide documentation to RIDE. This should include all </w:t>
      </w:r>
      <w:r w:rsidR="00B16974">
        <w:rPr>
          <w:rFonts w:cstheme="minorHAnsi"/>
        </w:rPr>
        <w:t xml:space="preserve">Consultation </w:t>
      </w:r>
      <w:r w:rsidRPr="00575EF8">
        <w:rPr>
          <w:rFonts w:cstheme="minorHAnsi"/>
        </w:rPr>
        <w:t xml:space="preserve">Affirmation </w:t>
      </w:r>
      <w:r w:rsidR="00B16974">
        <w:rPr>
          <w:rFonts w:cstheme="minorHAnsi"/>
        </w:rPr>
        <w:t>f</w:t>
      </w:r>
      <w:r w:rsidRPr="00575EF8">
        <w:rPr>
          <w:rFonts w:cstheme="minorHAnsi"/>
        </w:rPr>
        <w:t xml:space="preserve">orms received and, for any private schools that did </w:t>
      </w:r>
      <w:r w:rsidR="001F7498" w:rsidRPr="00575EF8">
        <w:rPr>
          <w:rFonts w:cstheme="minorHAnsi"/>
        </w:rPr>
        <w:t>not provide affirmation</w:t>
      </w:r>
      <w:r w:rsidRPr="00575EF8">
        <w:rPr>
          <w:rFonts w:cstheme="minorHAnsi"/>
        </w:rPr>
        <w:t xml:space="preserve">s, </w:t>
      </w:r>
      <w:r w:rsidR="001F7498" w:rsidRPr="00575EF8">
        <w:rPr>
          <w:rFonts w:cstheme="minorHAnsi"/>
        </w:rPr>
        <w:t xml:space="preserve">documentation that consultation </w:t>
      </w:r>
      <w:r w:rsidRPr="00575EF8">
        <w:rPr>
          <w:rFonts w:cstheme="minorHAnsi"/>
        </w:rPr>
        <w:t xml:space="preserve">occurred or that </w:t>
      </w:r>
      <w:r w:rsidR="001F7498" w:rsidRPr="00575EF8">
        <w:rPr>
          <w:rFonts w:cstheme="minorHAnsi"/>
        </w:rPr>
        <w:t xml:space="preserve">attempts </w:t>
      </w:r>
      <w:r w:rsidRPr="00575EF8">
        <w:rPr>
          <w:rFonts w:cstheme="minorHAnsi"/>
        </w:rPr>
        <w:t xml:space="preserve">were made to provide </w:t>
      </w:r>
      <w:r w:rsidR="001F7498" w:rsidRPr="00575EF8">
        <w:rPr>
          <w:rFonts w:cstheme="minorHAnsi"/>
        </w:rPr>
        <w:t xml:space="preserve">consultation. </w:t>
      </w:r>
    </w:p>
    <w:p w14:paraId="36141C27" w14:textId="0BFBCC02" w:rsidR="00D20578" w:rsidRPr="00575EF8" w:rsidRDefault="00D20578" w:rsidP="00D20578">
      <w:pPr>
        <w:rPr>
          <w:rFonts w:cstheme="minorHAnsi"/>
          <w:b/>
          <w:i/>
        </w:rPr>
      </w:pPr>
      <w:r w:rsidRPr="00575EF8">
        <w:rPr>
          <w:rFonts w:cstheme="minorHAnsi"/>
          <w:b/>
          <w:i/>
        </w:rPr>
        <w:t>Summer</w:t>
      </w:r>
    </w:p>
    <w:p w14:paraId="55CE0EDD" w14:textId="6ACFC16B" w:rsidR="00D20578" w:rsidRPr="00575EF8" w:rsidRDefault="00D20578" w:rsidP="00D20578">
      <w:pPr>
        <w:pStyle w:val="ListParagraph"/>
        <w:numPr>
          <w:ilvl w:val="0"/>
          <w:numId w:val="12"/>
        </w:numPr>
        <w:rPr>
          <w:rFonts w:cstheme="minorHAnsi"/>
        </w:rPr>
      </w:pPr>
      <w:r w:rsidRPr="00575EF8">
        <w:rPr>
          <w:rFonts w:cstheme="minorHAnsi"/>
        </w:rPr>
        <w:t xml:space="preserve">Finalize </w:t>
      </w:r>
      <w:r w:rsidR="004A0C2F">
        <w:rPr>
          <w:rFonts w:cstheme="minorHAnsi"/>
        </w:rPr>
        <w:t xml:space="preserve">the </w:t>
      </w:r>
      <w:r w:rsidRPr="00575EF8">
        <w:rPr>
          <w:rFonts w:cstheme="minorHAnsi"/>
        </w:rPr>
        <w:t>design of programs and services</w:t>
      </w:r>
      <w:r w:rsidR="00C74AED" w:rsidRPr="00575EF8">
        <w:rPr>
          <w:rFonts w:cstheme="minorHAnsi"/>
        </w:rPr>
        <w:t>, in consultation with private school officials</w:t>
      </w:r>
      <w:r w:rsidRPr="00575EF8">
        <w:rPr>
          <w:rFonts w:cstheme="minorHAnsi"/>
        </w:rPr>
        <w:t>.</w:t>
      </w:r>
    </w:p>
    <w:p w14:paraId="49726124" w14:textId="0E1AA6F5" w:rsidR="00D20578" w:rsidRPr="00575EF8" w:rsidRDefault="00D20578" w:rsidP="00D20578">
      <w:pPr>
        <w:pStyle w:val="ListParagraph"/>
        <w:numPr>
          <w:ilvl w:val="0"/>
          <w:numId w:val="12"/>
        </w:numPr>
        <w:rPr>
          <w:rFonts w:cstheme="minorHAnsi"/>
        </w:rPr>
      </w:pPr>
      <w:r w:rsidRPr="00575EF8">
        <w:rPr>
          <w:rFonts w:cstheme="minorHAnsi"/>
        </w:rPr>
        <w:t xml:space="preserve">Implement </w:t>
      </w:r>
      <w:r w:rsidR="00EB332D" w:rsidRPr="00575EF8">
        <w:rPr>
          <w:rFonts w:cstheme="minorHAnsi"/>
        </w:rPr>
        <w:t xml:space="preserve">any </w:t>
      </w:r>
      <w:r w:rsidRPr="00575EF8">
        <w:rPr>
          <w:rFonts w:cstheme="minorHAnsi"/>
        </w:rPr>
        <w:t>agreed upon summer services</w:t>
      </w:r>
      <w:r w:rsidR="00A62A9F" w:rsidRPr="00575EF8">
        <w:rPr>
          <w:rFonts w:cstheme="minorHAnsi"/>
        </w:rPr>
        <w:t xml:space="preserve"> </w:t>
      </w:r>
      <w:r w:rsidRPr="00575EF8">
        <w:rPr>
          <w:rFonts w:cstheme="minorHAnsi"/>
        </w:rPr>
        <w:t>and monitor implementation progress</w:t>
      </w:r>
      <w:r w:rsidR="00576ED2" w:rsidRPr="00575EF8">
        <w:rPr>
          <w:rFonts w:cstheme="minorHAnsi"/>
        </w:rPr>
        <w:t>, in ongoing consultation with private school officials</w:t>
      </w:r>
      <w:r w:rsidRPr="00575EF8">
        <w:rPr>
          <w:rFonts w:cstheme="minorHAnsi"/>
        </w:rPr>
        <w:t>.</w:t>
      </w:r>
    </w:p>
    <w:p w14:paraId="7FE5E416" w14:textId="7512EEFD" w:rsidR="00D20578" w:rsidRPr="00575EF8" w:rsidRDefault="00D20578" w:rsidP="00D20578">
      <w:pPr>
        <w:rPr>
          <w:rFonts w:cstheme="minorHAnsi"/>
          <w:b/>
          <w:i/>
        </w:rPr>
      </w:pPr>
      <w:r w:rsidRPr="00575EF8">
        <w:rPr>
          <w:rFonts w:cstheme="minorHAnsi"/>
          <w:b/>
          <w:i/>
        </w:rPr>
        <w:t>Fall/Winter</w:t>
      </w:r>
    </w:p>
    <w:p w14:paraId="776E6687" w14:textId="4A4129BA" w:rsidR="003C3406" w:rsidRDefault="00576ED2" w:rsidP="007D6975">
      <w:pPr>
        <w:pStyle w:val="ListParagraph"/>
        <w:numPr>
          <w:ilvl w:val="0"/>
          <w:numId w:val="13"/>
        </w:numPr>
        <w:rPr>
          <w:rFonts w:cstheme="minorHAnsi"/>
        </w:rPr>
      </w:pPr>
      <w:r>
        <w:rPr>
          <w:rFonts w:cstheme="minorHAnsi"/>
        </w:rPr>
        <w:t>Continue to i</w:t>
      </w:r>
      <w:r w:rsidR="00D20578" w:rsidRPr="00575EF8">
        <w:rPr>
          <w:rFonts w:cstheme="minorHAnsi"/>
        </w:rPr>
        <w:t>mplement services and monitor implementation progress</w:t>
      </w:r>
      <w:r w:rsidR="00C74AED" w:rsidRPr="00575EF8">
        <w:rPr>
          <w:rFonts w:cstheme="minorHAnsi"/>
        </w:rPr>
        <w:t>, in ongoing consultation with private school officials</w:t>
      </w:r>
      <w:r w:rsidR="00D20578" w:rsidRPr="00575EF8">
        <w:rPr>
          <w:rFonts w:cstheme="minorHAnsi"/>
        </w:rPr>
        <w:t>.</w:t>
      </w:r>
    </w:p>
    <w:p w14:paraId="5E9C3863" w14:textId="574E71BE" w:rsidR="007D6975" w:rsidRPr="00575EF8" w:rsidRDefault="009521F3" w:rsidP="007D6975">
      <w:pPr>
        <w:pStyle w:val="ListParagraph"/>
        <w:numPr>
          <w:ilvl w:val="0"/>
          <w:numId w:val="13"/>
        </w:numPr>
        <w:rPr>
          <w:rFonts w:cstheme="minorHAnsi"/>
        </w:rPr>
      </w:pPr>
      <w:r w:rsidRPr="00575EF8">
        <w:rPr>
          <w:rFonts w:cstheme="minorHAnsi"/>
        </w:rPr>
        <w:t>Reassess and revise, as necessary.</w:t>
      </w:r>
    </w:p>
    <w:p w14:paraId="28B100DB" w14:textId="77777777" w:rsidR="002E2B30" w:rsidRPr="00575EF8" w:rsidRDefault="002E2B30" w:rsidP="007D6975">
      <w:pPr>
        <w:rPr>
          <w:rFonts w:cstheme="minorHAnsi"/>
          <w:b/>
          <w:color w:val="1F497D" w:themeColor="text2"/>
        </w:rPr>
      </w:pPr>
    </w:p>
    <w:p w14:paraId="78C934DE" w14:textId="04B18110" w:rsidR="00844EE1" w:rsidRPr="00575EF8" w:rsidRDefault="006C37C3" w:rsidP="007D6975">
      <w:pPr>
        <w:rPr>
          <w:rFonts w:cstheme="minorHAnsi"/>
          <w:color w:val="1F497D" w:themeColor="text2"/>
        </w:rPr>
      </w:pPr>
      <w:r w:rsidRPr="00575EF8">
        <w:rPr>
          <w:rFonts w:cstheme="minorHAnsi"/>
          <w:b/>
          <w:color w:val="1F497D" w:themeColor="text2"/>
        </w:rPr>
        <w:t>Disagreement</w:t>
      </w:r>
    </w:p>
    <w:p w14:paraId="2BED2EE4" w14:textId="5AA8802E" w:rsidR="00A65E50" w:rsidRPr="00575EF8" w:rsidRDefault="00A65E50" w:rsidP="00A65E50">
      <w:pPr>
        <w:rPr>
          <w:rFonts w:cstheme="minorHAnsi"/>
        </w:rPr>
      </w:pPr>
      <w:r w:rsidRPr="00575EF8">
        <w:rPr>
          <w:rFonts w:cstheme="minorHAnsi"/>
        </w:rPr>
        <w:t>The</w:t>
      </w:r>
      <w:r w:rsidR="007D6975" w:rsidRPr="00575EF8">
        <w:rPr>
          <w:rFonts w:cstheme="minorHAnsi"/>
        </w:rPr>
        <w:t xml:space="preserve"> 21</w:t>
      </w:r>
      <w:r w:rsidR="007D6975" w:rsidRPr="00575EF8">
        <w:rPr>
          <w:rFonts w:cstheme="minorHAnsi"/>
          <w:vertAlign w:val="superscript"/>
        </w:rPr>
        <w:t>st</w:t>
      </w:r>
      <w:r w:rsidR="007D6975" w:rsidRPr="00575EF8">
        <w:rPr>
          <w:rFonts w:cstheme="minorHAnsi"/>
        </w:rPr>
        <w:t xml:space="preserve"> CCLC</w:t>
      </w:r>
      <w:r w:rsidRPr="00575EF8">
        <w:rPr>
          <w:rFonts w:cstheme="minorHAnsi"/>
        </w:rPr>
        <w:t xml:space="preserve"> grantee</w:t>
      </w:r>
      <w:r w:rsidR="006C37C3" w:rsidRPr="00575EF8">
        <w:rPr>
          <w:rFonts w:cstheme="minorHAnsi"/>
        </w:rPr>
        <w:t xml:space="preserve"> has authority to make final decisions about the design of equitable services for private school students. However, if the grantee disagrees with the view of private school officials regarding any of the issues subject to consultation, it must provide private school officials written reasons outlining the reasons why it disagrees.</w:t>
      </w:r>
    </w:p>
    <w:p w14:paraId="26C51658" w14:textId="77777777" w:rsidR="00CE03AA" w:rsidRPr="00575EF8" w:rsidRDefault="00CE03AA" w:rsidP="00161581">
      <w:pPr>
        <w:rPr>
          <w:rFonts w:cstheme="minorHAnsi"/>
        </w:rPr>
      </w:pPr>
    </w:p>
    <w:p w14:paraId="627B991F" w14:textId="4CE626E9" w:rsidR="006C37C3" w:rsidRPr="00575EF8" w:rsidRDefault="006C37C3" w:rsidP="00161581">
      <w:pPr>
        <w:rPr>
          <w:rFonts w:cstheme="minorHAnsi"/>
        </w:rPr>
      </w:pPr>
      <w:r w:rsidRPr="00575EF8">
        <w:rPr>
          <w:rFonts w:cstheme="minorHAnsi"/>
        </w:rPr>
        <w:t>A private school official has the right to complain to RIDE that the 21</w:t>
      </w:r>
      <w:r w:rsidRPr="00575EF8">
        <w:rPr>
          <w:rFonts w:cstheme="minorHAnsi"/>
          <w:vertAlign w:val="superscript"/>
        </w:rPr>
        <w:t>st</w:t>
      </w:r>
      <w:r w:rsidRPr="00575EF8">
        <w:rPr>
          <w:rFonts w:cstheme="minorHAnsi"/>
        </w:rPr>
        <w:t xml:space="preserve"> CCLC grantee did not engage in timely and meaningful consultation or did not give due consideration to the views of the private school official. If RIDE’s resolution </w:t>
      </w:r>
      <w:r w:rsidR="0070393A" w:rsidRPr="00575EF8">
        <w:rPr>
          <w:rFonts w:cstheme="minorHAnsi"/>
        </w:rPr>
        <w:t xml:space="preserve">of a complaint </w:t>
      </w:r>
      <w:r w:rsidRPr="00575EF8">
        <w:rPr>
          <w:rFonts w:cstheme="minorHAnsi"/>
        </w:rPr>
        <w:t>is not satisfactory, private school officials may appeal to the U.S. Secretary of Education.</w:t>
      </w:r>
    </w:p>
    <w:p w14:paraId="4E1B2181" w14:textId="77777777" w:rsidR="00BC6E31" w:rsidRPr="00575EF8" w:rsidRDefault="00BC6E31" w:rsidP="00161581">
      <w:pPr>
        <w:rPr>
          <w:rFonts w:cstheme="minorHAnsi"/>
        </w:rPr>
      </w:pPr>
    </w:p>
    <w:p w14:paraId="299CFAE8" w14:textId="137C91AF" w:rsidR="00161581" w:rsidRPr="00575EF8" w:rsidRDefault="0070393A" w:rsidP="00161581">
      <w:pPr>
        <w:rPr>
          <w:rFonts w:cstheme="minorHAnsi"/>
          <w:b/>
          <w:color w:val="1F497D" w:themeColor="text2"/>
        </w:rPr>
      </w:pPr>
      <w:r w:rsidRPr="00575EF8">
        <w:rPr>
          <w:rFonts w:cstheme="minorHAnsi"/>
          <w:b/>
          <w:color w:val="1F497D" w:themeColor="text2"/>
        </w:rPr>
        <w:t>Ombud</w:t>
      </w:r>
    </w:p>
    <w:p w14:paraId="0D387D8B" w14:textId="69CA5DC7" w:rsidR="0070393A" w:rsidRPr="00575EF8" w:rsidRDefault="0070393A" w:rsidP="0070393A">
      <w:pPr>
        <w:rPr>
          <w:rFonts w:cstheme="minorHAnsi"/>
        </w:rPr>
      </w:pPr>
      <w:r w:rsidRPr="00575EF8">
        <w:rPr>
          <w:rFonts w:cstheme="minorHAnsi"/>
        </w:rPr>
        <w:t>ESSA also requires RIDE to designate an ombud to monitor and enforce equitable services requirements. The ombud should work with RIDE staff administering federal programs to develop monitoring protocols applicable to the provision of equitable services under each program. The ombuds should also serve as the primary point of contact for responding to and resolving any complaints regarding equitable services that RIDE receives under its complaint procedures.</w:t>
      </w:r>
      <w:r w:rsidR="007D54A6" w:rsidRPr="00575EF8">
        <w:rPr>
          <w:rFonts w:cstheme="minorHAnsi"/>
        </w:rPr>
        <w:t xml:space="preserve"> </w:t>
      </w:r>
      <w:r w:rsidR="007D54A6" w:rsidRPr="00575EF8">
        <w:rPr>
          <w:rFonts w:ascii="Calibri" w:eastAsia="Calibri" w:hAnsi="Calibri" w:cs="Calibri"/>
        </w:rPr>
        <w:t xml:space="preserve">Questions about the provision of equitable services may be directed to the RIDE Ombuds at </w:t>
      </w:r>
      <w:hyperlink r:id="rId9" w:history="1">
        <w:r w:rsidR="007D54A6" w:rsidRPr="00575EF8">
          <w:rPr>
            <w:rStyle w:val="Hyperlink"/>
            <w:rFonts w:ascii="Calibri" w:eastAsia="Calibri" w:hAnsi="Calibri" w:cs="Calibri"/>
          </w:rPr>
          <w:t>ombudsman@ride.ri.gov</w:t>
        </w:r>
      </w:hyperlink>
      <w:r w:rsidR="007D54A6" w:rsidRPr="00575EF8">
        <w:rPr>
          <w:rFonts w:ascii="Calibri" w:eastAsia="Calibri" w:hAnsi="Calibri" w:cs="Calibri"/>
        </w:rPr>
        <w:t>.</w:t>
      </w:r>
    </w:p>
    <w:p w14:paraId="299CFAFF" w14:textId="77777777" w:rsidR="00161581" w:rsidRPr="00575EF8" w:rsidRDefault="00161581" w:rsidP="00161581">
      <w:pPr>
        <w:rPr>
          <w:rFonts w:cstheme="minorHAnsi"/>
        </w:rPr>
      </w:pPr>
    </w:p>
    <w:p w14:paraId="64AAE0BD" w14:textId="77777777" w:rsidR="00036C8E" w:rsidRDefault="00036C8E">
      <w:pPr>
        <w:rPr>
          <w:rFonts w:cstheme="minorHAnsi"/>
          <w:b/>
          <w:color w:val="1F497D" w:themeColor="text2"/>
        </w:rPr>
      </w:pPr>
      <w:r>
        <w:rPr>
          <w:rFonts w:cstheme="minorHAnsi"/>
          <w:b/>
          <w:color w:val="1F497D" w:themeColor="text2"/>
        </w:rPr>
        <w:br w:type="page"/>
      </w:r>
    </w:p>
    <w:p w14:paraId="299CFB0E" w14:textId="42B2E93F" w:rsidR="00161581" w:rsidRPr="00575EF8" w:rsidRDefault="0070393A" w:rsidP="00161581">
      <w:pPr>
        <w:rPr>
          <w:rFonts w:cstheme="minorHAnsi"/>
          <w:b/>
          <w:color w:val="1F497D" w:themeColor="text2"/>
        </w:rPr>
      </w:pPr>
      <w:r w:rsidRPr="00575EF8">
        <w:rPr>
          <w:rFonts w:cstheme="minorHAnsi"/>
          <w:b/>
          <w:color w:val="1F497D" w:themeColor="text2"/>
        </w:rPr>
        <w:lastRenderedPageBreak/>
        <w:t>Federal Guidance</w:t>
      </w:r>
    </w:p>
    <w:p w14:paraId="299CFB12" w14:textId="09BBA576" w:rsidR="00EB332D" w:rsidRPr="006C6634" w:rsidRDefault="00161581" w:rsidP="00E11784">
      <w:pPr>
        <w:rPr>
          <w:rFonts w:cstheme="minorHAnsi"/>
          <w:iCs/>
        </w:rPr>
      </w:pPr>
      <w:r w:rsidRPr="00575EF8">
        <w:rPr>
          <w:rFonts w:cstheme="minorHAnsi"/>
        </w:rPr>
        <w:t xml:space="preserve">The </w:t>
      </w:r>
      <w:r w:rsidR="0070393A" w:rsidRPr="00575EF8">
        <w:rPr>
          <w:rFonts w:cstheme="minorHAnsi"/>
        </w:rPr>
        <w:t xml:space="preserve">US Department of Education released </w:t>
      </w:r>
      <w:r w:rsidR="007D6975" w:rsidRPr="00575EF8">
        <w:rPr>
          <w:rFonts w:cstheme="minorHAnsi"/>
        </w:rPr>
        <w:t xml:space="preserve">comprehensive guidance on these requirements under the previous version of the law (No Child Left Behind) </w:t>
      </w:r>
      <w:hyperlink r:id="rId10" w:history="1">
        <w:r w:rsidR="007D6975" w:rsidRPr="00575EF8">
          <w:rPr>
            <w:rStyle w:val="Hyperlink"/>
            <w:rFonts w:cstheme="minorHAnsi"/>
            <w:i/>
          </w:rPr>
          <w:t>Equitable Services for Eligible Private School Students, Teachers, and Other Educational Personnel: Non-Regulatory Guidance</w:t>
        </w:r>
      </w:hyperlink>
      <w:r w:rsidR="007D6975" w:rsidRPr="00575EF8">
        <w:rPr>
          <w:rFonts w:cstheme="minorHAnsi"/>
        </w:rPr>
        <w:t xml:space="preserve"> (revised 2009). In 2016, t</w:t>
      </w:r>
      <w:r w:rsidR="0070393A" w:rsidRPr="00575EF8">
        <w:rPr>
          <w:rFonts w:cstheme="minorHAnsi"/>
        </w:rPr>
        <w:t xml:space="preserve">hey released </w:t>
      </w:r>
      <w:hyperlink r:id="rId11" w:history="1">
        <w:r w:rsidR="007D6975" w:rsidRPr="00575EF8">
          <w:rPr>
            <w:rStyle w:val="Hyperlink"/>
            <w:rFonts w:cstheme="minorHAnsi"/>
            <w:i/>
          </w:rPr>
          <w:t>Non-Regulatory Guidance: Fiscal Changes and Equitable Services Requirements under the Elementary and Secondary Education Act of 1965 (ESEA), as Amended by the Every Student Succeeds Act (ESSA)</w:t>
        </w:r>
      </w:hyperlink>
      <w:r w:rsidR="007D6975" w:rsidRPr="00575EF8">
        <w:rPr>
          <w:rFonts w:cstheme="minorHAnsi"/>
        </w:rPr>
        <w:t>, which focuses on new or updated requirements and was intended for use in conjunction with existing guidance.</w:t>
      </w:r>
      <w:r w:rsidR="00B16974">
        <w:rPr>
          <w:rFonts w:cstheme="minorHAnsi"/>
        </w:rPr>
        <w:t xml:space="preserve"> In 2022, they released </w:t>
      </w:r>
      <w:hyperlink r:id="rId12" w:history="1">
        <w:r w:rsidR="006C6634" w:rsidRPr="006C6634">
          <w:rPr>
            <w:rStyle w:val="Hyperlink"/>
            <w:rFonts w:cstheme="minorHAnsi"/>
            <w:i/>
            <w:lang w:val="x-none"/>
          </w:rPr>
          <w:t>Draft Title VIII, Part F of the Elementary and Secondary Education Act of 1965, as Amended by the Every Student Succeeds Act: Providing Equitable Services to Eligible Private School Children, Teachers and Families – Non-Regulatory Guidance (2022)</w:t>
        </w:r>
      </w:hyperlink>
      <w:r w:rsidR="006C6634">
        <w:rPr>
          <w:rFonts w:cstheme="minorHAnsi"/>
          <w:i/>
        </w:rPr>
        <w:t>.</w:t>
      </w:r>
      <w:r w:rsidR="006C6634">
        <w:rPr>
          <w:rFonts w:cstheme="minorHAnsi"/>
          <w:iCs/>
        </w:rPr>
        <w:t xml:space="preserve"> These have not yet been finalized.</w:t>
      </w:r>
    </w:p>
    <w:p w14:paraId="768080AD" w14:textId="77777777" w:rsidR="00E43A90" w:rsidRPr="00575EF8" w:rsidRDefault="00E43A90">
      <w:pPr>
        <w:rPr>
          <w:rFonts w:cstheme="minorHAnsi"/>
        </w:rPr>
      </w:pPr>
    </w:p>
    <w:p w14:paraId="4AC60A36" w14:textId="5D7663BC" w:rsidR="00E43A90" w:rsidRPr="00575EF8" w:rsidRDefault="00E43A90">
      <w:pPr>
        <w:rPr>
          <w:rFonts w:cstheme="minorHAnsi"/>
          <w:b/>
          <w:color w:val="1F497D" w:themeColor="text2"/>
        </w:rPr>
      </w:pPr>
      <w:r w:rsidRPr="00575EF8">
        <w:rPr>
          <w:rFonts w:cstheme="minorHAnsi"/>
          <w:b/>
          <w:color w:val="1F497D" w:themeColor="text2"/>
        </w:rPr>
        <w:t>Sample Resources</w:t>
      </w:r>
    </w:p>
    <w:p w14:paraId="467AA194" w14:textId="2E7C1EAD" w:rsidR="00E43A90" w:rsidRPr="00575EF8" w:rsidRDefault="00E43A90" w:rsidP="00E43A90">
      <w:pPr>
        <w:rPr>
          <w:rFonts w:cstheme="minorHAnsi"/>
        </w:rPr>
      </w:pPr>
      <w:r w:rsidRPr="00575EF8">
        <w:rPr>
          <w:rFonts w:cstheme="minorHAnsi"/>
        </w:rPr>
        <w:t xml:space="preserve">The following sample documents have been developed to support </w:t>
      </w:r>
      <w:r w:rsidR="00835CEB" w:rsidRPr="00575EF8">
        <w:rPr>
          <w:rFonts w:cstheme="minorHAnsi"/>
        </w:rPr>
        <w:t>21</w:t>
      </w:r>
      <w:r w:rsidR="00835CEB" w:rsidRPr="00575EF8">
        <w:rPr>
          <w:rFonts w:cstheme="minorHAnsi"/>
          <w:vertAlign w:val="superscript"/>
        </w:rPr>
        <w:t>st</w:t>
      </w:r>
      <w:r w:rsidR="00835CEB" w:rsidRPr="00575EF8">
        <w:rPr>
          <w:rFonts w:cstheme="minorHAnsi"/>
        </w:rPr>
        <w:t xml:space="preserve"> CCLC grantees </w:t>
      </w:r>
      <w:r w:rsidRPr="00575EF8">
        <w:rPr>
          <w:rFonts w:cstheme="minorHAnsi"/>
        </w:rPr>
        <w:t xml:space="preserve">during </w:t>
      </w:r>
      <w:r w:rsidR="00835CEB" w:rsidRPr="00575EF8">
        <w:rPr>
          <w:rFonts w:cstheme="minorHAnsi"/>
        </w:rPr>
        <w:t>private school consultation</w:t>
      </w:r>
      <w:r w:rsidR="00BF06C0">
        <w:rPr>
          <w:rFonts w:cstheme="minorHAnsi"/>
        </w:rPr>
        <w:t>:</w:t>
      </w:r>
    </w:p>
    <w:p w14:paraId="6995837A" w14:textId="77C25DDB" w:rsidR="00E43A90" w:rsidRPr="00575EF8" w:rsidRDefault="00E43A90" w:rsidP="00E43A90">
      <w:pPr>
        <w:rPr>
          <w:rFonts w:cstheme="minorHAnsi"/>
          <w:b/>
        </w:rPr>
      </w:pPr>
      <w:r w:rsidRPr="00575EF8">
        <w:rPr>
          <w:rFonts w:cstheme="minorHAnsi"/>
          <w:b/>
        </w:rPr>
        <w:t xml:space="preserve">Letter of Introduction </w:t>
      </w:r>
    </w:p>
    <w:p w14:paraId="27E1E1EC" w14:textId="3CB14927" w:rsidR="00E43A90" w:rsidRPr="00575EF8" w:rsidRDefault="00123E4F" w:rsidP="00E43A90">
      <w:pPr>
        <w:numPr>
          <w:ilvl w:val="0"/>
          <w:numId w:val="17"/>
        </w:numPr>
        <w:rPr>
          <w:rFonts w:cstheme="minorHAnsi"/>
        </w:rPr>
      </w:pPr>
      <w:r>
        <w:rPr>
          <w:rFonts w:cstheme="minorHAnsi"/>
        </w:rPr>
        <w:t xml:space="preserve">To be sent </w:t>
      </w:r>
      <w:r w:rsidR="00E43A90" w:rsidRPr="00575EF8">
        <w:rPr>
          <w:rFonts w:cstheme="minorHAnsi"/>
        </w:rPr>
        <w:t xml:space="preserve">to private schools to begin the annual consultation process. </w:t>
      </w:r>
      <w:r w:rsidR="00B16974">
        <w:rPr>
          <w:rFonts w:cstheme="minorHAnsi"/>
        </w:rPr>
        <w:t xml:space="preserve">Typically, this is sent with the Intent to Participate form. </w:t>
      </w:r>
    </w:p>
    <w:p w14:paraId="13FA3797" w14:textId="1D1D18F2" w:rsidR="00E43A90" w:rsidRPr="00575EF8" w:rsidRDefault="00E43A90" w:rsidP="00E43A90">
      <w:pPr>
        <w:rPr>
          <w:rFonts w:cstheme="minorHAnsi"/>
          <w:b/>
        </w:rPr>
      </w:pPr>
      <w:r w:rsidRPr="00575EF8">
        <w:rPr>
          <w:rFonts w:cstheme="minorHAnsi"/>
          <w:b/>
        </w:rPr>
        <w:t>Intent to Participate in Title IV-B</w:t>
      </w:r>
    </w:p>
    <w:p w14:paraId="01334FB6" w14:textId="34ACCA3F" w:rsidR="00E43A90" w:rsidRPr="00575EF8" w:rsidRDefault="00123E4F" w:rsidP="00E43A90">
      <w:pPr>
        <w:numPr>
          <w:ilvl w:val="0"/>
          <w:numId w:val="17"/>
        </w:numPr>
        <w:rPr>
          <w:rFonts w:cstheme="minorHAnsi"/>
        </w:rPr>
      </w:pPr>
      <w:r>
        <w:rPr>
          <w:rFonts w:cstheme="minorHAnsi"/>
        </w:rPr>
        <w:t xml:space="preserve">To be included </w:t>
      </w:r>
      <w:r w:rsidR="00E43A90" w:rsidRPr="00575EF8">
        <w:rPr>
          <w:rFonts w:cstheme="minorHAnsi"/>
        </w:rPr>
        <w:t>with the annual letter of introduction. This form assists</w:t>
      </w:r>
      <w:r w:rsidR="00835CEB" w:rsidRPr="00575EF8">
        <w:rPr>
          <w:rFonts w:cstheme="minorHAnsi"/>
        </w:rPr>
        <w:t xml:space="preserve"> grantees</w:t>
      </w:r>
      <w:r w:rsidR="00E43A90" w:rsidRPr="00575EF8">
        <w:rPr>
          <w:rFonts w:cstheme="minorHAnsi"/>
        </w:rPr>
        <w:t xml:space="preserve"> in identifying which private schools wish to participate. It also capture</w:t>
      </w:r>
      <w:r w:rsidR="00835CEB" w:rsidRPr="00575EF8">
        <w:rPr>
          <w:rFonts w:cstheme="minorHAnsi"/>
        </w:rPr>
        <w:t>s</w:t>
      </w:r>
      <w:r w:rsidR="00E43A90" w:rsidRPr="00575EF8">
        <w:rPr>
          <w:rFonts w:cstheme="minorHAnsi"/>
        </w:rPr>
        <w:t xml:space="preserve"> </w:t>
      </w:r>
      <w:r w:rsidR="00835CEB" w:rsidRPr="00575EF8">
        <w:rPr>
          <w:rFonts w:cstheme="minorHAnsi"/>
        </w:rPr>
        <w:t xml:space="preserve">enrollment of students from low-income families </w:t>
      </w:r>
      <w:r w:rsidR="00E43A90" w:rsidRPr="00575EF8">
        <w:rPr>
          <w:rFonts w:cstheme="minorHAnsi"/>
        </w:rPr>
        <w:t xml:space="preserve">to </w:t>
      </w:r>
      <w:r w:rsidR="00835CEB" w:rsidRPr="00575EF8">
        <w:rPr>
          <w:rFonts w:cstheme="minorHAnsi"/>
        </w:rPr>
        <w:t xml:space="preserve">help </w:t>
      </w:r>
      <w:r w:rsidR="00E43A90" w:rsidRPr="00575EF8">
        <w:rPr>
          <w:rFonts w:cstheme="minorHAnsi"/>
        </w:rPr>
        <w:t xml:space="preserve">calculate </w:t>
      </w:r>
      <w:r w:rsidR="00835CEB" w:rsidRPr="00575EF8">
        <w:rPr>
          <w:rFonts w:cstheme="minorHAnsi"/>
        </w:rPr>
        <w:t xml:space="preserve">the </w:t>
      </w:r>
      <w:r w:rsidR="00E43A90" w:rsidRPr="00575EF8">
        <w:rPr>
          <w:rFonts w:cstheme="minorHAnsi"/>
        </w:rPr>
        <w:t>private school</w:t>
      </w:r>
      <w:r w:rsidR="00835CEB" w:rsidRPr="00575EF8">
        <w:rPr>
          <w:rFonts w:cstheme="minorHAnsi"/>
        </w:rPr>
        <w:t>’s</w:t>
      </w:r>
      <w:r w:rsidR="00E43A90" w:rsidRPr="00575EF8">
        <w:rPr>
          <w:rFonts w:cstheme="minorHAnsi"/>
        </w:rPr>
        <w:t xml:space="preserve"> equitable share prior to the initial consultation meeting.</w:t>
      </w:r>
      <w:r w:rsidR="00B16974" w:rsidRPr="00B16974">
        <w:rPr>
          <w:rFonts w:cstheme="minorHAnsi"/>
        </w:rPr>
        <w:t xml:space="preserve"> </w:t>
      </w:r>
      <w:r w:rsidR="00B16974">
        <w:rPr>
          <w:rFonts w:cstheme="minorHAnsi"/>
        </w:rPr>
        <w:t>If no response is received initially, this form and the letter of introduction should be sent at least once more. Maintain documentation that these were sent.</w:t>
      </w:r>
    </w:p>
    <w:p w14:paraId="321C9F69" w14:textId="50FCE279" w:rsidR="00E43A90" w:rsidRPr="00575EF8" w:rsidRDefault="00123E4F" w:rsidP="00E43A90">
      <w:pPr>
        <w:rPr>
          <w:rFonts w:cstheme="minorHAnsi"/>
          <w:b/>
        </w:rPr>
      </w:pPr>
      <w:r>
        <w:rPr>
          <w:rFonts w:cstheme="minorHAnsi"/>
          <w:b/>
        </w:rPr>
        <w:t>Consultation Affirmation</w:t>
      </w:r>
    </w:p>
    <w:p w14:paraId="49BD3930" w14:textId="3EC6C3D1" w:rsidR="00E43A90" w:rsidRPr="00123E4F" w:rsidRDefault="00E43A90" w:rsidP="00E43A90">
      <w:pPr>
        <w:numPr>
          <w:ilvl w:val="0"/>
          <w:numId w:val="17"/>
        </w:numPr>
        <w:rPr>
          <w:rFonts w:cstheme="minorHAnsi"/>
        </w:rPr>
      </w:pPr>
      <w:r w:rsidRPr="00575EF8">
        <w:rPr>
          <w:rFonts w:cstheme="minorHAnsi"/>
        </w:rPr>
        <w:t xml:space="preserve">To be completed by the </w:t>
      </w:r>
      <w:r w:rsidR="00123E4F">
        <w:rPr>
          <w:rFonts w:cstheme="minorHAnsi"/>
        </w:rPr>
        <w:t>21</w:t>
      </w:r>
      <w:r w:rsidR="00123E4F" w:rsidRPr="00123E4F">
        <w:rPr>
          <w:rFonts w:cstheme="minorHAnsi"/>
          <w:vertAlign w:val="superscript"/>
        </w:rPr>
        <w:t>st</w:t>
      </w:r>
      <w:r w:rsidR="00123E4F">
        <w:rPr>
          <w:rFonts w:cstheme="minorHAnsi"/>
        </w:rPr>
        <w:t xml:space="preserve"> CCLC grantee </w:t>
      </w:r>
      <w:r w:rsidRPr="00575EF8">
        <w:rPr>
          <w:rFonts w:cstheme="minorHAnsi"/>
        </w:rPr>
        <w:t xml:space="preserve">and </w:t>
      </w:r>
      <w:r w:rsidR="00123E4F">
        <w:rPr>
          <w:rFonts w:cstheme="minorHAnsi"/>
        </w:rPr>
        <w:t xml:space="preserve">the </w:t>
      </w:r>
      <w:r w:rsidRPr="00575EF8">
        <w:rPr>
          <w:rFonts w:cstheme="minorHAnsi"/>
        </w:rPr>
        <w:t>private school</w:t>
      </w:r>
      <w:r w:rsidR="00123E4F">
        <w:rPr>
          <w:rFonts w:cstheme="minorHAnsi"/>
        </w:rPr>
        <w:t xml:space="preserve"> official</w:t>
      </w:r>
      <w:r w:rsidRPr="00575EF8">
        <w:rPr>
          <w:rFonts w:cstheme="minorHAnsi"/>
        </w:rPr>
        <w:t xml:space="preserve"> during the initial consultation meeting. </w:t>
      </w:r>
      <w:r w:rsidR="00123E4F">
        <w:rPr>
          <w:rFonts w:cstheme="minorHAnsi"/>
        </w:rPr>
        <w:t>One copy should be kept on file by the grantee; one copy should be shared with the private school; and one copy should be sent to RIDE</w:t>
      </w:r>
      <w:r w:rsidRPr="00575EF8">
        <w:rPr>
          <w:rFonts w:cstheme="minorHAnsi"/>
        </w:rPr>
        <w:t>.</w:t>
      </w:r>
    </w:p>
    <w:p w14:paraId="75E2CC02" w14:textId="1DA7D5E9" w:rsidR="00EB332D" w:rsidRPr="00575EF8" w:rsidRDefault="00EB332D">
      <w:pPr>
        <w:rPr>
          <w:rFonts w:cstheme="minorHAnsi"/>
          <w:szCs w:val="24"/>
        </w:rPr>
      </w:pPr>
      <w:r w:rsidRPr="00575EF8">
        <w:rPr>
          <w:rFonts w:cstheme="minorHAnsi"/>
          <w:szCs w:val="24"/>
        </w:rPr>
        <w:br w:type="page"/>
      </w:r>
    </w:p>
    <w:p w14:paraId="0036DE68" w14:textId="251636C6" w:rsidR="004E36C8" w:rsidRPr="002F5084" w:rsidRDefault="00575EF8" w:rsidP="002F5084">
      <w:pPr>
        <w:jc w:val="center"/>
        <w:rPr>
          <w:rFonts w:cstheme="minorHAnsi"/>
          <w:b/>
          <w:color w:val="1F497D" w:themeColor="text2"/>
          <w:sz w:val="28"/>
          <w:szCs w:val="24"/>
        </w:rPr>
      </w:pPr>
      <w:r w:rsidRPr="00575EF8">
        <w:rPr>
          <w:rFonts w:cstheme="minorHAnsi"/>
          <w:b/>
          <w:i/>
          <w:color w:val="1F497D" w:themeColor="text2"/>
          <w:sz w:val="28"/>
          <w:szCs w:val="24"/>
        </w:rPr>
        <w:lastRenderedPageBreak/>
        <w:t>[SAMPLE]</w:t>
      </w:r>
      <w:r>
        <w:rPr>
          <w:rFonts w:cstheme="minorHAnsi"/>
          <w:b/>
          <w:i/>
          <w:color w:val="1F497D" w:themeColor="text2"/>
          <w:sz w:val="28"/>
          <w:szCs w:val="24"/>
        </w:rPr>
        <w:t xml:space="preserve"> </w:t>
      </w:r>
      <w:r w:rsidR="00E43A90">
        <w:rPr>
          <w:rFonts w:cstheme="minorHAnsi"/>
          <w:b/>
          <w:color w:val="1F497D" w:themeColor="text2"/>
          <w:sz w:val="28"/>
          <w:szCs w:val="24"/>
        </w:rPr>
        <w:t>Letter of Introduction</w:t>
      </w:r>
    </w:p>
    <w:p w14:paraId="6B2345FB" w14:textId="77777777" w:rsidR="00E43A90" w:rsidRPr="00575EF8" w:rsidRDefault="00E43A90" w:rsidP="00E11784">
      <w:pPr>
        <w:rPr>
          <w:rFonts w:cstheme="minorHAnsi"/>
        </w:rPr>
      </w:pPr>
    </w:p>
    <w:p w14:paraId="26ED312F" w14:textId="5A564A47" w:rsidR="00EB332D" w:rsidRPr="00575EF8" w:rsidRDefault="00E43A90" w:rsidP="00E11784">
      <w:pPr>
        <w:rPr>
          <w:rFonts w:cstheme="minorHAnsi"/>
          <w:b/>
          <w:i/>
        </w:rPr>
      </w:pPr>
      <w:r w:rsidRPr="00575EF8">
        <w:rPr>
          <w:rFonts w:cstheme="minorHAnsi"/>
        </w:rPr>
        <w:t>From:</w:t>
      </w:r>
      <w:r w:rsidRPr="00575EF8">
        <w:rPr>
          <w:rFonts w:cstheme="minorHAnsi"/>
        </w:rPr>
        <w:tab/>
      </w:r>
      <w:r w:rsidR="002F5084" w:rsidRPr="00575EF8">
        <w:rPr>
          <w:rFonts w:cstheme="minorHAnsi"/>
          <w:b/>
          <w:i/>
        </w:rPr>
        <w:t>[</w:t>
      </w:r>
      <w:r w:rsidR="00835CEB" w:rsidRPr="00575EF8">
        <w:rPr>
          <w:rFonts w:cstheme="minorHAnsi"/>
          <w:b/>
          <w:i/>
        </w:rPr>
        <w:t>21</w:t>
      </w:r>
      <w:r w:rsidR="00835CEB" w:rsidRPr="00575EF8">
        <w:rPr>
          <w:rFonts w:cstheme="minorHAnsi"/>
          <w:b/>
          <w:i/>
          <w:vertAlign w:val="superscript"/>
        </w:rPr>
        <w:t>st</w:t>
      </w:r>
      <w:r w:rsidR="00835CEB" w:rsidRPr="00575EF8">
        <w:rPr>
          <w:rFonts w:cstheme="minorHAnsi"/>
          <w:b/>
          <w:i/>
        </w:rPr>
        <w:t xml:space="preserve"> CCLC </w:t>
      </w:r>
      <w:r w:rsidR="00936134" w:rsidRPr="00575EF8">
        <w:rPr>
          <w:rFonts w:cstheme="minorHAnsi"/>
          <w:b/>
          <w:i/>
        </w:rPr>
        <w:t>Program</w:t>
      </w:r>
      <w:r w:rsidR="00835CEB" w:rsidRPr="00575EF8">
        <w:rPr>
          <w:rFonts w:cstheme="minorHAnsi"/>
          <w:b/>
          <w:i/>
        </w:rPr>
        <w:t xml:space="preserve"> Name</w:t>
      </w:r>
      <w:r w:rsidR="00936134" w:rsidRPr="00575EF8">
        <w:rPr>
          <w:rFonts w:cstheme="minorHAnsi"/>
          <w:b/>
          <w:i/>
        </w:rPr>
        <w:t xml:space="preserve"> and Contact Name</w:t>
      </w:r>
      <w:r w:rsidR="002F5084" w:rsidRPr="00575EF8">
        <w:rPr>
          <w:rFonts w:cstheme="minorHAnsi"/>
          <w:b/>
          <w:i/>
        </w:rPr>
        <w:t>]</w:t>
      </w:r>
    </w:p>
    <w:p w14:paraId="4D13F35E" w14:textId="3555CBDF" w:rsidR="00936134" w:rsidRPr="00575EF8" w:rsidRDefault="00936134" w:rsidP="00E11784">
      <w:pPr>
        <w:rPr>
          <w:rFonts w:cstheme="minorHAnsi"/>
        </w:rPr>
      </w:pPr>
      <w:r w:rsidRPr="00575EF8">
        <w:rPr>
          <w:rFonts w:cstheme="minorHAnsi"/>
        </w:rPr>
        <w:t xml:space="preserve">To: </w:t>
      </w:r>
      <w:r w:rsidR="00E43A90" w:rsidRPr="00575EF8">
        <w:rPr>
          <w:rFonts w:cstheme="minorHAnsi"/>
        </w:rPr>
        <w:tab/>
      </w:r>
      <w:r w:rsidRPr="00575EF8">
        <w:rPr>
          <w:rFonts w:cstheme="minorHAnsi"/>
          <w:b/>
          <w:i/>
        </w:rPr>
        <w:t xml:space="preserve">[Private School and </w:t>
      </w:r>
      <w:r w:rsidR="0005108F" w:rsidRPr="00575EF8">
        <w:rPr>
          <w:rFonts w:cstheme="minorHAnsi"/>
          <w:b/>
          <w:i/>
        </w:rPr>
        <w:t xml:space="preserve">Administrator </w:t>
      </w:r>
      <w:r w:rsidRPr="00575EF8">
        <w:rPr>
          <w:rFonts w:cstheme="minorHAnsi"/>
          <w:b/>
          <w:i/>
        </w:rPr>
        <w:t>Name]</w:t>
      </w:r>
    </w:p>
    <w:p w14:paraId="3E533CBC" w14:textId="41B87CF3" w:rsidR="00936134" w:rsidRPr="00575EF8" w:rsidRDefault="00936134" w:rsidP="00E11784">
      <w:pPr>
        <w:rPr>
          <w:rFonts w:cstheme="minorHAnsi"/>
        </w:rPr>
      </w:pPr>
      <w:r w:rsidRPr="00575EF8">
        <w:rPr>
          <w:rFonts w:cstheme="minorHAnsi"/>
        </w:rPr>
        <w:t xml:space="preserve">Date: </w:t>
      </w:r>
      <w:r w:rsidR="00E43A90" w:rsidRPr="00575EF8">
        <w:rPr>
          <w:rFonts w:cstheme="minorHAnsi"/>
        </w:rPr>
        <w:tab/>
      </w:r>
      <w:r w:rsidRPr="00575EF8">
        <w:rPr>
          <w:rFonts w:cstheme="minorHAnsi"/>
          <w:b/>
          <w:i/>
        </w:rPr>
        <w:t>[Date]</w:t>
      </w:r>
    </w:p>
    <w:p w14:paraId="24682214" w14:textId="0605254D" w:rsidR="00936134" w:rsidRPr="00575EF8" w:rsidRDefault="00936134" w:rsidP="00E11784">
      <w:pPr>
        <w:rPr>
          <w:rFonts w:cstheme="minorHAnsi"/>
        </w:rPr>
      </w:pPr>
      <w:r w:rsidRPr="00575EF8">
        <w:rPr>
          <w:rFonts w:cstheme="minorHAnsi"/>
        </w:rPr>
        <w:t xml:space="preserve">Re: </w:t>
      </w:r>
      <w:r w:rsidR="00E43A90" w:rsidRPr="00575EF8">
        <w:rPr>
          <w:rFonts w:cstheme="minorHAnsi"/>
        </w:rPr>
        <w:tab/>
      </w:r>
      <w:r w:rsidRPr="00575EF8">
        <w:rPr>
          <w:rFonts w:cstheme="minorHAnsi"/>
        </w:rPr>
        <w:t>Consultation for 21</w:t>
      </w:r>
      <w:r w:rsidRPr="00575EF8">
        <w:rPr>
          <w:rFonts w:cstheme="minorHAnsi"/>
          <w:vertAlign w:val="superscript"/>
        </w:rPr>
        <w:t>st</w:t>
      </w:r>
      <w:r w:rsidRPr="00575EF8">
        <w:rPr>
          <w:rFonts w:cstheme="minorHAnsi"/>
        </w:rPr>
        <w:t xml:space="preserve"> Century Community Learning Center Grant</w:t>
      </w:r>
    </w:p>
    <w:p w14:paraId="5F2BCD2E" w14:textId="7BEE37DB" w:rsidR="00936134" w:rsidRPr="00575EF8" w:rsidRDefault="00936134" w:rsidP="00E11784">
      <w:pPr>
        <w:rPr>
          <w:rFonts w:cstheme="minorHAnsi"/>
        </w:rPr>
      </w:pPr>
    </w:p>
    <w:p w14:paraId="7CE1C87D" w14:textId="741F9F35" w:rsidR="00E43A90" w:rsidRPr="00575EF8" w:rsidRDefault="00E43A90" w:rsidP="00E11784">
      <w:pPr>
        <w:rPr>
          <w:rFonts w:cstheme="minorHAnsi"/>
        </w:rPr>
      </w:pPr>
      <w:r w:rsidRPr="00575EF8">
        <w:rPr>
          <w:rFonts w:cstheme="minorHAnsi"/>
        </w:rPr>
        <w:t xml:space="preserve">Dear </w:t>
      </w:r>
      <w:r w:rsidRPr="00575EF8">
        <w:rPr>
          <w:rFonts w:cstheme="minorHAnsi"/>
          <w:b/>
          <w:i/>
        </w:rPr>
        <w:t>[Name of Private School Administrator]</w:t>
      </w:r>
    </w:p>
    <w:p w14:paraId="158A0386" w14:textId="77777777" w:rsidR="00E43A90" w:rsidRPr="00575EF8" w:rsidRDefault="00E43A90" w:rsidP="00E11784">
      <w:pPr>
        <w:rPr>
          <w:rFonts w:cstheme="minorHAnsi"/>
        </w:rPr>
      </w:pPr>
    </w:p>
    <w:p w14:paraId="16C5BF96" w14:textId="795F7271" w:rsidR="00936134" w:rsidRPr="00575EF8" w:rsidRDefault="00936134" w:rsidP="00936134">
      <w:pPr>
        <w:rPr>
          <w:rFonts w:cstheme="minorHAnsi"/>
        </w:rPr>
      </w:pPr>
      <w:r w:rsidRPr="00575EF8">
        <w:rPr>
          <w:rFonts w:cstheme="minorHAnsi"/>
        </w:rPr>
        <w:t>I am writing to begin the consultation process that is required by the E</w:t>
      </w:r>
      <w:r w:rsidR="00C83EC1" w:rsidRPr="00575EF8">
        <w:rPr>
          <w:rFonts w:cstheme="minorHAnsi"/>
        </w:rPr>
        <w:t>very Student Succeeds Act (ESSA</w:t>
      </w:r>
      <w:r w:rsidRPr="00575EF8">
        <w:rPr>
          <w:rFonts w:cstheme="minorHAnsi"/>
        </w:rPr>
        <w:t>) for the 21st Century Community Learning Center grant</w:t>
      </w:r>
      <w:r w:rsidR="00D45677" w:rsidRPr="00575EF8">
        <w:rPr>
          <w:rFonts w:cstheme="minorHAnsi"/>
        </w:rPr>
        <w:t>,</w:t>
      </w:r>
      <w:r w:rsidRPr="00575EF8">
        <w:rPr>
          <w:rFonts w:cstheme="minorHAnsi"/>
        </w:rPr>
        <w:t xml:space="preserve"> for which </w:t>
      </w:r>
      <w:r w:rsidR="00C83EC1" w:rsidRPr="00575EF8">
        <w:rPr>
          <w:rFonts w:cstheme="minorHAnsi"/>
        </w:rPr>
        <w:t xml:space="preserve">we </w:t>
      </w:r>
      <w:r w:rsidRPr="00575EF8">
        <w:rPr>
          <w:rFonts w:cstheme="minorHAnsi"/>
          <w:b/>
          <w:i/>
        </w:rPr>
        <w:t xml:space="preserve">[have received </w:t>
      </w:r>
      <w:r w:rsidR="006C7FC0" w:rsidRPr="00575EF8">
        <w:rPr>
          <w:rFonts w:cstheme="minorHAnsi"/>
          <w:b/>
          <w:i/>
        </w:rPr>
        <w:t>/ are applying for]</w:t>
      </w:r>
      <w:r w:rsidR="006C7FC0" w:rsidRPr="00575EF8">
        <w:rPr>
          <w:rFonts w:cstheme="minorHAnsi"/>
        </w:rPr>
        <w:t xml:space="preserve"> </w:t>
      </w:r>
      <w:r w:rsidRPr="00575EF8">
        <w:rPr>
          <w:rFonts w:cstheme="minorHAnsi"/>
        </w:rPr>
        <w:t xml:space="preserve">funding for the </w:t>
      </w:r>
      <w:r w:rsidR="006C7FC0" w:rsidRPr="00575EF8">
        <w:rPr>
          <w:rFonts w:cstheme="minorHAnsi"/>
        </w:rPr>
        <w:t xml:space="preserve">upcoming </w:t>
      </w:r>
      <w:r w:rsidR="006C7FC0" w:rsidRPr="00575EF8">
        <w:rPr>
          <w:rFonts w:cstheme="minorHAnsi"/>
          <w:b/>
          <w:i/>
        </w:rPr>
        <w:t>[20XX</w:t>
      </w:r>
      <w:r w:rsidR="00D45677" w:rsidRPr="00575EF8">
        <w:rPr>
          <w:rFonts w:cstheme="minorHAnsi"/>
          <w:b/>
          <w:i/>
        </w:rPr>
        <w:t>-Y</w:t>
      </w:r>
      <w:r w:rsidR="006C7FC0" w:rsidRPr="00575EF8">
        <w:rPr>
          <w:rFonts w:cstheme="minorHAnsi"/>
          <w:b/>
          <w:i/>
        </w:rPr>
        <w:t>Y]</w:t>
      </w:r>
      <w:r w:rsidR="006C7FC0" w:rsidRPr="00575EF8">
        <w:rPr>
          <w:rFonts w:cstheme="minorHAnsi"/>
        </w:rPr>
        <w:t xml:space="preserve"> </w:t>
      </w:r>
      <w:r w:rsidRPr="00575EF8">
        <w:rPr>
          <w:rFonts w:cstheme="minorHAnsi"/>
        </w:rPr>
        <w:t xml:space="preserve">school year.  </w:t>
      </w:r>
    </w:p>
    <w:p w14:paraId="3B538B93" w14:textId="77777777" w:rsidR="00936134" w:rsidRPr="00575EF8" w:rsidRDefault="00936134" w:rsidP="00936134">
      <w:pPr>
        <w:rPr>
          <w:rFonts w:cstheme="minorHAnsi"/>
        </w:rPr>
      </w:pPr>
    </w:p>
    <w:p w14:paraId="0F1E5515" w14:textId="5D6BEC7D" w:rsidR="00936134" w:rsidRPr="00575EF8" w:rsidRDefault="00936134" w:rsidP="00936134">
      <w:pPr>
        <w:rPr>
          <w:rFonts w:cstheme="minorHAnsi"/>
        </w:rPr>
      </w:pPr>
      <w:r w:rsidRPr="00575EF8">
        <w:rPr>
          <w:rFonts w:cstheme="minorHAnsi"/>
        </w:rPr>
        <w:t xml:space="preserve">21st Century Community Learning Centers are federally funded programs providing </w:t>
      </w:r>
      <w:r w:rsidR="006C7FC0" w:rsidRPr="00575EF8">
        <w:rPr>
          <w:rFonts w:cstheme="minorHAnsi"/>
        </w:rPr>
        <w:t>academic</w:t>
      </w:r>
      <w:r w:rsidRPr="00575EF8">
        <w:rPr>
          <w:rFonts w:cstheme="minorHAnsi"/>
        </w:rPr>
        <w:t xml:space="preserve"> </w:t>
      </w:r>
      <w:r w:rsidR="006C7FC0" w:rsidRPr="00575EF8">
        <w:rPr>
          <w:rFonts w:cstheme="minorHAnsi"/>
        </w:rPr>
        <w:t xml:space="preserve">and other enrichment </w:t>
      </w:r>
      <w:r w:rsidRPr="00575EF8">
        <w:rPr>
          <w:rFonts w:cstheme="minorHAnsi"/>
        </w:rPr>
        <w:t>opportunities during non-school hours</w:t>
      </w:r>
      <w:r w:rsidR="006C7FC0" w:rsidRPr="00575EF8">
        <w:rPr>
          <w:rFonts w:cstheme="minorHAnsi"/>
        </w:rPr>
        <w:t>, as well as family engagement activities.</w:t>
      </w:r>
      <w:r w:rsidRPr="00575EF8">
        <w:rPr>
          <w:rFonts w:cstheme="minorHAnsi"/>
        </w:rPr>
        <w:t xml:space="preserve"> For more information about 21st Century Community Learning Centers in Rhode Island, visit </w:t>
      </w:r>
      <w:hyperlink r:id="rId13" w:history="1">
        <w:r w:rsidR="00B93719" w:rsidRPr="00575EF8">
          <w:rPr>
            <w:rStyle w:val="Hyperlink"/>
            <w:rFonts w:cstheme="minorHAnsi"/>
          </w:rPr>
          <w:t>RIDE’</w:t>
        </w:r>
        <w:r w:rsidRPr="00575EF8">
          <w:rPr>
            <w:rStyle w:val="Hyperlink"/>
            <w:rFonts w:cstheme="minorHAnsi"/>
          </w:rPr>
          <w:t>s website</w:t>
        </w:r>
      </w:hyperlink>
      <w:r w:rsidRPr="00575EF8">
        <w:rPr>
          <w:rFonts w:cstheme="minorHAnsi"/>
        </w:rPr>
        <w:t xml:space="preserve">. </w:t>
      </w:r>
      <w:r w:rsidR="006C7FC0" w:rsidRPr="00575EF8">
        <w:rPr>
          <w:rFonts w:cstheme="minorHAnsi"/>
        </w:rPr>
        <w:t xml:space="preserve">Our </w:t>
      </w:r>
      <w:r w:rsidR="006C7FC0" w:rsidRPr="00575EF8">
        <w:rPr>
          <w:rFonts w:cstheme="minorHAnsi"/>
          <w:b/>
          <w:i/>
        </w:rPr>
        <w:t>[grant</w:t>
      </w:r>
      <w:r w:rsidR="00C83EC1" w:rsidRPr="00575EF8">
        <w:rPr>
          <w:rFonts w:cstheme="minorHAnsi"/>
          <w:b/>
          <w:i/>
        </w:rPr>
        <w:t xml:space="preserve"> </w:t>
      </w:r>
      <w:r w:rsidR="006C7FC0" w:rsidRPr="00575EF8">
        <w:rPr>
          <w:rFonts w:cstheme="minorHAnsi"/>
          <w:b/>
          <w:i/>
        </w:rPr>
        <w:t>/</w:t>
      </w:r>
      <w:r w:rsidR="00C83EC1" w:rsidRPr="00575EF8">
        <w:rPr>
          <w:rFonts w:cstheme="minorHAnsi"/>
          <w:b/>
          <w:i/>
        </w:rPr>
        <w:t xml:space="preserve"> </w:t>
      </w:r>
      <w:r w:rsidR="006C7FC0" w:rsidRPr="00575EF8">
        <w:rPr>
          <w:rFonts w:cstheme="minorHAnsi"/>
          <w:b/>
          <w:i/>
        </w:rPr>
        <w:t>proposed grant]</w:t>
      </w:r>
      <w:r w:rsidR="006C7FC0" w:rsidRPr="00575EF8">
        <w:rPr>
          <w:rFonts w:cstheme="minorHAnsi"/>
        </w:rPr>
        <w:t xml:space="preserve"> serves students in grades </w:t>
      </w:r>
      <w:r w:rsidR="006C7FC0" w:rsidRPr="00575EF8">
        <w:rPr>
          <w:rFonts w:cstheme="minorHAnsi"/>
          <w:b/>
          <w:i/>
        </w:rPr>
        <w:t>[X through Y]</w:t>
      </w:r>
      <w:r w:rsidR="006C7FC0" w:rsidRPr="00575EF8">
        <w:rPr>
          <w:rFonts w:cstheme="minorHAnsi"/>
        </w:rPr>
        <w:t xml:space="preserve"> at </w:t>
      </w:r>
      <w:r w:rsidR="006C7FC0" w:rsidRPr="00575EF8">
        <w:rPr>
          <w:rFonts w:cstheme="minorHAnsi"/>
          <w:b/>
          <w:i/>
        </w:rPr>
        <w:t>[Name of School(s)]</w:t>
      </w:r>
      <w:r w:rsidR="00C83EC1" w:rsidRPr="00575EF8">
        <w:rPr>
          <w:rFonts w:cstheme="minorHAnsi"/>
        </w:rPr>
        <w:t xml:space="preserve"> and </w:t>
      </w:r>
      <w:r w:rsidR="00C83EC1" w:rsidRPr="00575EF8">
        <w:rPr>
          <w:rFonts w:cstheme="minorHAnsi"/>
          <w:b/>
          <w:i/>
        </w:rPr>
        <w:t>[provide brief description of the program]</w:t>
      </w:r>
      <w:r w:rsidR="00C83EC1" w:rsidRPr="00575EF8">
        <w:rPr>
          <w:rFonts w:cstheme="minorHAnsi"/>
        </w:rPr>
        <w:t>.</w:t>
      </w:r>
    </w:p>
    <w:p w14:paraId="5C9BC912" w14:textId="5F7DAA41" w:rsidR="00C83EC1" w:rsidRPr="00575EF8" w:rsidRDefault="00C83EC1" w:rsidP="00936134">
      <w:pPr>
        <w:rPr>
          <w:rFonts w:cstheme="minorHAnsi"/>
        </w:rPr>
      </w:pPr>
    </w:p>
    <w:p w14:paraId="770241D7" w14:textId="14CB6A6F" w:rsidR="00936134" w:rsidRPr="00575EF8" w:rsidRDefault="00C83EC1" w:rsidP="00936134">
      <w:pPr>
        <w:rPr>
          <w:rFonts w:cstheme="minorHAnsi"/>
        </w:rPr>
      </w:pPr>
      <w:r w:rsidRPr="00575EF8">
        <w:rPr>
          <w:rFonts w:cstheme="minorHAnsi"/>
        </w:rPr>
        <w:t xml:space="preserve">Students who attend local private schools and their families are eligible to participate in the program on an equitable basis. If you are interested, please fill out the information </w:t>
      </w:r>
      <w:r w:rsidR="00E43A90" w:rsidRPr="00575EF8">
        <w:rPr>
          <w:rFonts w:cstheme="minorHAnsi"/>
        </w:rPr>
        <w:t>on the attached form</w:t>
      </w:r>
      <w:r w:rsidR="00E43A90" w:rsidRPr="00575EF8">
        <w:rPr>
          <w:rFonts w:cstheme="minorHAnsi"/>
          <w:b/>
          <w:i/>
        </w:rPr>
        <w:t xml:space="preserve"> </w:t>
      </w:r>
      <w:r w:rsidR="00D45677" w:rsidRPr="00575EF8">
        <w:rPr>
          <w:rFonts w:cstheme="minorHAnsi"/>
        </w:rPr>
        <w:t xml:space="preserve">and submit it me by </w:t>
      </w:r>
      <w:r w:rsidR="00D45677" w:rsidRPr="00575EF8">
        <w:rPr>
          <w:rFonts w:cstheme="minorHAnsi"/>
          <w:b/>
          <w:i/>
        </w:rPr>
        <w:t>[method of submission]</w:t>
      </w:r>
      <w:r w:rsidR="00D45677" w:rsidRPr="00575EF8">
        <w:rPr>
          <w:rFonts w:cstheme="minorHAnsi"/>
        </w:rPr>
        <w:t xml:space="preserve"> </w:t>
      </w:r>
      <w:r w:rsidRPr="00575EF8">
        <w:rPr>
          <w:rFonts w:cstheme="minorHAnsi"/>
        </w:rPr>
        <w:t xml:space="preserve">by </w:t>
      </w:r>
      <w:r w:rsidRPr="00575EF8">
        <w:rPr>
          <w:rFonts w:cstheme="minorHAnsi"/>
          <w:b/>
          <w:i/>
        </w:rPr>
        <w:t>[deadline]</w:t>
      </w:r>
      <w:r w:rsidR="00D45677" w:rsidRPr="00575EF8">
        <w:rPr>
          <w:rFonts w:cstheme="minorHAnsi"/>
        </w:rPr>
        <w:t xml:space="preserve">. We </w:t>
      </w:r>
      <w:r w:rsidRPr="00575EF8">
        <w:rPr>
          <w:rFonts w:cstheme="minorHAnsi"/>
        </w:rPr>
        <w:t xml:space="preserve">will </w:t>
      </w:r>
      <w:r w:rsidR="00D45677" w:rsidRPr="00575EF8">
        <w:rPr>
          <w:rFonts w:cstheme="minorHAnsi"/>
        </w:rPr>
        <w:t xml:space="preserve">then </w:t>
      </w:r>
      <w:r w:rsidRPr="00575EF8">
        <w:rPr>
          <w:rFonts w:cstheme="minorHAnsi"/>
        </w:rPr>
        <w:t xml:space="preserve">schedule a </w:t>
      </w:r>
      <w:r w:rsidR="006C7FC0" w:rsidRPr="00575EF8">
        <w:rPr>
          <w:rFonts w:cstheme="minorHAnsi"/>
        </w:rPr>
        <w:t xml:space="preserve">Consultation meeting </w:t>
      </w:r>
      <w:r w:rsidRPr="00575EF8">
        <w:rPr>
          <w:rFonts w:cstheme="minorHAnsi"/>
        </w:rPr>
        <w:t xml:space="preserve">with you </w:t>
      </w:r>
      <w:r w:rsidR="00D45677" w:rsidRPr="00575EF8">
        <w:rPr>
          <w:rFonts w:cstheme="minorHAnsi"/>
        </w:rPr>
        <w:t xml:space="preserve">as soon as possible </w:t>
      </w:r>
      <w:r w:rsidRPr="00575EF8">
        <w:rPr>
          <w:rFonts w:cstheme="minorHAnsi"/>
          <w:b/>
          <w:i/>
        </w:rPr>
        <w:t>[or provide details of a previously scheduled consultation meeting]</w:t>
      </w:r>
      <w:r w:rsidR="00D45677" w:rsidRPr="00575EF8">
        <w:rPr>
          <w:rFonts w:cstheme="minorHAnsi"/>
        </w:rPr>
        <w:t>.</w:t>
      </w:r>
    </w:p>
    <w:p w14:paraId="59C74E5E" w14:textId="4E16632C" w:rsidR="00A62A9F" w:rsidRPr="00575EF8" w:rsidRDefault="00A62A9F" w:rsidP="00936134">
      <w:pPr>
        <w:rPr>
          <w:rFonts w:cstheme="minorHAnsi"/>
        </w:rPr>
      </w:pPr>
    </w:p>
    <w:p w14:paraId="4BE76A3F" w14:textId="1F0545FE" w:rsidR="00A62A9F" w:rsidRPr="00575EF8" w:rsidRDefault="00A62A9F" w:rsidP="00936134">
      <w:pPr>
        <w:rPr>
          <w:rFonts w:cstheme="minorHAnsi"/>
        </w:rPr>
      </w:pPr>
      <w:r w:rsidRPr="00575EF8">
        <w:rPr>
          <w:rFonts w:cstheme="minorHAnsi"/>
        </w:rPr>
        <w:t xml:space="preserve">Please contact me at </w:t>
      </w:r>
      <w:r w:rsidRPr="00575EF8">
        <w:rPr>
          <w:rFonts w:cstheme="minorHAnsi"/>
          <w:b/>
          <w:i/>
        </w:rPr>
        <w:t>[contact info]</w:t>
      </w:r>
      <w:r w:rsidRPr="00575EF8">
        <w:rPr>
          <w:rFonts w:cstheme="minorHAnsi"/>
        </w:rPr>
        <w:t>, if you have any questions. Thank you.</w:t>
      </w:r>
    </w:p>
    <w:p w14:paraId="285AD7C0" w14:textId="7455EB75" w:rsidR="00E43A90" w:rsidRPr="00575EF8" w:rsidRDefault="00E43A90" w:rsidP="00936134">
      <w:pPr>
        <w:rPr>
          <w:rFonts w:cstheme="minorHAnsi"/>
        </w:rPr>
      </w:pPr>
    </w:p>
    <w:p w14:paraId="1F36E636" w14:textId="1D98442B" w:rsidR="00E43A90" w:rsidRPr="00575EF8" w:rsidRDefault="00E43A90" w:rsidP="00936134">
      <w:pPr>
        <w:rPr>
          <w:rFonts w:cstheme="minorHAnsi"/>
        </w:rPr>
      </w:pPr>
      <w:r w:rsidRPr="00575EF8">
        <w:rPr>
          <w:rFonts w:cstheme="minorHAnsi"/>
        </w:rPr>
        <w:t>Sincerely,</w:t>
      </w:r>
    </w:p>
    <w:p w14:paraId="757BF019" w14:textId="525ED9B4" w:rsidR="00E43A90" w:rsidRPr="00575EF8" w:rsidRDefault="00E43A90" w:rsidP="00936134">
      <w:pPr>
        <w:rPr>
          <w:rFonts w:cstheme="minorHAnsi"/>
        </w:rPr>
      </w:pPr>
    </w:p>
    <w:p w14:paraId="1BD2B259" w14:textId="53F44FFF" w:rsidR="00E43A90" w:rsidRPr="00575EF8" w:rsidRDefault="00E43A90" w:rsidP="00936134">
      <w:pPr>
        <w:rPr>
          <w:rFonts w:cstheme="minorHAnsi"/>
        </w:rPr>
      </w:pPr>
    </w:p>
    <w:p w14:paraId="5EADBADC" w14:textId="70C376B5" w:rsidR="00E43A90" w:rsidRPr="00575EF8" w:rsidRDefault="00E43A90" w:rsidP="00936134">
      <w:pPr>
        <w:rPr>
          <w:rFonts w:cstheme="minorHAnsi"/>
        </w:rPr>
      </w:pPr>
    </w:p>
    <w:p w14:paraId="15ADED7A" w14:textId="309FC7A9" w:rsidR="00E43A90" w:rsidRPr="00575EF8" w:rsidRDefault="00E43A90" w:rsidP="00936134">
      <w:pPr>
        <w:rPr>
          <w:rFonts w:cstheme="minorHAnsi"/>
        </w:rPr>
      </w:pPr>
      <w:r w:rsidRPr="00575EF8">
        <w:rPr>
          <w:rFonts w:cstheme="minorHAnsi"/>
          <w:b/>
          <w:i/>
        </w:rPr>
        <w:t>[Program Contact Name]</w:t>
      </w:r>
    </w:p>
    <w:p w14:paraId="6C34C37E" w14:textId="2D3B8AD3" w:rsidR="00E43A90" w:rsidRPr="00575EF8" w:rsidRDefault="00E43A90">
      <w:pPr>
        <w:rPr>
          <w:rFonts w:cstheme="minorHAnsi"/>
        </w:rPr>
      </w:pPr>
      <w:r w:rsidRPr="00575EF8">
        <w:rPr>
          <w:rFonts w:cstheme="minorHAnsi"/>
        </w:rPr>
        <w:br w:type="page"/>
      </w:r>
    </w:p>
    <w:p w14:paraId="7DD13F33" w14:textId="568A69CC" w:rsidR="00A62A9F" w:rsidRDefault="00575EF8" w:rsidP="008F6A11">
      <w:pPr>
        <w:jc w:val="center"/>
        <w:rPr>
          <w:rFonts w:cstheme="minorHAnsi"/>
          <w:b/>
          <w:color w:val="1F497D" w:themeColor="text2"/>
          <w:sz w:val="28"/>
          <w:szCs w:val="24"/>
        </w:rPr>
      </w:pPr>
      <w:r w:rsidRPr="00575EF8">
        <w:rPr>
          <w:rFonts w:cstheme="minorHAnsi"/>
          <w:b/>
          <w:i/>
          <w:color w:val="1F497D" w:themeColor="text2"/>
          <w:sz w:val="28"/>
          <w:szCs w:val="24"/>
        </w:rPr>
        <w:lastRenderedPageBreak/>
        <w:t>[</w:t>
      </w:r>
      <w:r w:rsidR="00E43A90" w:rsidRPr="00575EF8">
        <w:rPr>
          <w:rFonts w:cstheme="minorHAnsi"/>
          <w:b/>
          <w:i/>
          <w:color w:val="1F497D" w:themeColor="text2"/>
          <w:sz w:val="28"/>
          <w:szCs w:val="24"/>
        </w:rPr>
        <w:t>SAMPLE</w:t>
      </w:r>
      <w:r w:rsidRPr="00575EF8">
        <w:rPr>
          <w:rFonts w:cstheme="minorHAnsi"/>
          <w:b/>
          <w:i/>
          <w:color w:val="1F497D" w:themeColor="text2"/>
          <w:sz w:val="28"/>
          <w:szCs w:val="24"/>
        </w:rPr>
        <w:t>]</w:t>
      </w:r>
      <w:r w:rsidR="00E43A90">
        <w:rPr>
          <w:rFonts w:cstheme="minorHAnsi"/>
          <w:b/>
          <w:color w:val="1F497D" w:themeColor="text2"/>
          <w:sz w:val="28"/>
          <w:szCs w:val="24"/>
        </w:rPr>
        <w:t xml:space="preserve"> </w:t>
      </w:r>
      <w:r w:rsidR="00A62A9F" w:rsidRPr="0005108F">
        <w:rPr>
          <w:rFonts w:cstheme="minorHAnsi"/>
          <w:b/>
          <w:color w:val="1F497D" w:themeColor="text2"/>
          <w:sz w:val="28"/>
          <w:szCs w:val="24"/>
        </w:rPr>
        <w:t xml:space="preserve">Intent to Participate </w:t>
      </w:r>
      <w:r w:rsidR="00E43A90">
        <w:rPr>
          <w:rFonts w:cstheme="minorHAnsi"/>
          <w:b/>
          <w:color w:val="1F497D" w:themeColor="text2"/>
          <w:sz w:val="28"/>
          <w:szCs w:val="24"/>
        </w:rPr>
        <w:t>in</w:t>
      </w:r>
      <w:r w:rsidR="00A62A9F" w:rsidRPr="0005108F">
        <w:rPr>
          <w:rFonts w:cstheme="minorHAnsi"/>
          <w:b/>
          <w:color w:val="1F497D" w:themeColor="text2"/>
          <w:sz w:val="28"/>
          <w:szCs w:val="24"/>
        </w:rPr>
        <w:t xml:space="preserve"> </w:t>
      </w:r>
      <w:r>
        <w:rPr>
          <w:rFonts w:cstheme="minorHAnsi"/>
          <w:b/>
          <w:color w:val="1F497D" w:themeColor="text2"/>
          <w:sz w:val="28"/>
          <w:szCs w:val="24"/>
        </w:rPr>
        <w:t>Title IV, Part B</w:t>
      </w:r>
    </w:p>
    <w:p w14:paraId="39DB4EE8" w14:textId="6AB6CEA4" w:rsidR="00575EF8" w:rsidRDefault="00575EF8" w:rsidP="00575EF8">
      <w:pPr>
        <w:jc w:val="center"/>
        <w:rPr>
          <w:rFonts w:cstheme="minorHAnsi"/>
          <w:b/>
          <w:color w:val="1F497D" w:themeColor="text2"/>
          <w:sz w:val="24"/>
          <w:szCs w:val="24"/>
        </w:rPr>
      </w:pPr>
      <w:r w:rsidRPr="008F6A11">
        <w:rPr>
          <w:rFonts w:cstheme="minorHAnsi"/>
          <w:b/>
          <w:color w:val="1F497D" w:themeColor="text2"/>
          <w:sz w:val="24"/>
          <w:szCs w:val="24"/>
        </w:rPr>
        <w:t>21</w:t>
      </w:r>
      <w:r w:rsidRPr="008F6A11">
        <w:rPr>
          <w:rFonts w:cstheme="minorHAnsi"/>
          <w:b/>
          <w:color w:val="1F497D" w:themeColor="text2"/>
          <w:sz w:val="24"/>
          <w:szCs w:val="24"/>
          <w:vertAlign w:val="superscript"/>
        </w:rPr>
        <w:t>st</w:t>
      </w:r>
      <w:r w:rsidRPr="008F6A11">
        <w:rPr>
          <w:rFonts w:cstheme="minorHAnsi"/>
          <w:b/>
          <w:color w:val="1F497D" w:themeColor="text2"/>
          <w:sz w:val="24"/>
          <w:szCs w:val="24"/>
        </w:rPr>
        <w:t xml:space="preserve"> Century Community Learning Center Grant</w:t>
      </w:r>
    </w:p>
    <w:p w14:paraId="0222504F" w14:textId="38FE7FA7" w:rsidR="00A32E32" w:rsidRPr="008F6A11" w:rsidRDefault="00A32E32" w:rsidP="00575EF8">
      <w:pPr>
        <w:jc w:val="center"/>
        <w:rPr>
          <w:rFonts w:cstheme="minorHAnsi"/>
          <w:b/>
          <w:color w:val="1F497D" w:themeColor="text2"/>
          <w:sz w:val="24"/>
          <w:szCs w:val="24"/>
        </w:rPr>
      </w:pPr>
      <w:r>
        <w:rPr>
          <w:rFonts w:cstheme="minorHAnsi"/>
          <w:b/>
          <w:color w:val="1F497D" w:themeColor="text2"/>
          <w:sz w:val="24"/>
          <w:szCs w:val="24"/>
        </w:rPr>
        <w:t>Please respond by [deadline]</w:t>
      </w:r>
    </w:p>
    <w:p w14:paraId="4CA68EC5" w14:textId="62295E32" w:rsidR="00E43A90" w:rsidRPr="00575EF8" w:rsidRDefault="00E43A90" w:rsidP="00E43A9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835CEB" w:rsidRPr="00575EF8" w14:paraId="1DA41CF1" w14:textId="77777777" w:rsidTr="00D50BF3">
        <w:tc>
          <w:tcPr>
            <w:tcW w:w="5508" w:type="dxa"/>
          </w:tcPr>
          <w:p w14:paraId="0D7B2D62" w14:textId="06B3D15B" w:rsidR="00835CEB" w:rsidRPr="00575EF8" w:rsidRDefault="00835CEB" w:rsidP="00835CEB">
            <w:pPr>
              <w:spacing w:line="276" w:lineRule="auto"/>
              <w:rPr>
                <w:rFonts w:ascii="Calibri" w:eastAsia="Calibri" w:hAnsi="Calibri" w:cs="Calibri"/>
                <w:bCs/>
              </w:rPr>
            </w:pPr>
            <w:r w:rsidRPr="00575EF8">
              <w:rPr>
                <w:b/>
                <w:i/>
              </w:rPr>
              <w:t>[21</w:t>
            </w:r>
            <w:r w:rsidRPr="00575EF8">
              <w:rPr>
                <w:b/>
                <w:i/>
                <w:vertAlign w:val="superscript"/>
              </w:rPr>
              <w:t>st</w:t>
            </w:r>
            <w:r w:rsidRPr="00575EF8">
              <w:rPr>
                <w:b/>
                <w:i/>
              </w:rPr>
              <w:t xml:space="preserve"> CCLC Program Name]</w:t>
            </w:r>
          </w:p>
        </w:tc>
        <w:tc>
          <w:tcPr>
            <w:tcW w:w="5508" w:type="dxa"/>
          </w:tcPr>
          <w:p w14:paraId="4988BC14" w14:textId="1E0DC80E" w:rsidR="00835CEB" w:rsidRPr="00575EF8" w:rsidRDefault="00835CEB" w:rsidP="00D50BF3">
            <w:pPr>
              <w:spacing w:line="276" w:lineRule="auto"/>
              <w:rPr>
                <w:rFonts w:ascii="Calibri" w:eastAsia="Calibri" w:hAnsi="Calibri" w:cs="Calibri"/>
                <w:bCs/>
              </w:rPr>
            </w:pPr>
            <w:r w:rsidRPr="00575EF8">
              <w:rPr>
                <w:b/>
                <w:i/>
              </w:rPr>
              <w:t>[21</w:t>
            </w:r>
            <w:r w:rsidRPr="00575EF8">
              <w:rPr>
                <w:b/>
                <w:i/>
                <w:vertAlign w:val="superscript"/>
              </w:rPr>
              <w:t>st</w:t>
            </w:r>
            <w:r w:rsidRPr="00575EF8">
              <w:rPr>
                <w:b/>
                <w:i/>
              </w:rPr>
              <w:t xml:space="preserve"> CCLC Program Contact Name)</w:t>
            </w:r>
          </w:p>
        </w:tc>
      </w:tr>
      <w:tr w:rsidR="00835CEB" w:rsidRPr="00575EF8" w14:paraId="1921E707" w14:textId="77777777" w:rsidTr="00D50BF3">
        <w:tc>
          <w:tcPr>
            <w:tcW w:w="5508" w:type="dxa"/>
          </w:tcPr>
          <w:p w14:paraId="3BF6FC94" w14:textId="77777777" w:rsidR="00835CEB" w:rsidRPr="00575EF8" w:rsidRDefault="00835CEB" w:rsidP="00D50BF3">
            <w:pPr>
              <w:spacing w:line="276" w:lineRule="auto"/>
              <w:rPr>
                <w:rFonts w:ascii="Calibri" w:eastAsia="Calibri" w:hAnsi="Calibri" w:cs="Calibri"/>
                <w:bCs/>
              </w:rPr>
            </w:pPr>
          </w:p>
        </w:tc>
        <w:tc>
          <w:tcPr>
            <w:tcW w:w="5508" w:type="dxa"/>
          </w:tcPr>
          <w:p w14:paraId="0D4487FF" w14:textId="77777777" w:rsidR="00835CEB" w:rsidRPr="00575EF8" w:rsidRDefault="00835CEB" w:rsidP="00D50BF3">
            <w:pPr>
              <w:spacing w:line="276" w:lineRule="auto"/>
              <w:rPr>
                <w:rFonts w:ascii="Calibri" w:eastAsia="Calibri" w:hAnsi="Calibri" w:cs="Calibri"/>
                <w:bCs/>
              </w:rPr>
            </w:pPr>
          </w:p>
        </w:tc>
      </w:tr>
      <w:tr w:rsidR="00835CEB" w:rsidRPr="00575EF8" w14:paraId="5231C70C" w14:textId="77777777" w:rsidTr="00D50BF3">
        <w:tc>
          <w:tcPr>
            <w:tcW w:w="5508" w:type="dxa"/>
          </w:tcPr>
          <w:p w14:paraId="44A8C385" w14:textId="52D22521" w:rsidR="00835CEB" w:rsidRPr="00575EF8" w:rsidRDefault="00835CEB" w:rsidP="00D50BF3">
            <w:pPr>
              <w:spacing w:line="276" w:lineRule="auto"/>
              <w:rPr>
                <w:rFonts w:ascii="Calibri" w:eastAsia="Calibri" w:hAnsi="Calibri" w:cs="Calibri"/>
                <w:b/>
                <w:bCs/>
                <w:i/>
              </w:rPr>
            </w:pPr>
            <w:r w:rsidRPr="00575EF8">
              <w:rPr>
                <w:rFonts w:ascii="Calibri" w:eastAsia="Calibri" w:hAnsi="Calibri" w:cs="Calibri"/>
                <w:b/>
                <w:bCs/>
                <w:i/>
              </w:rPr>
              <w:t>[Private School Name]</w:t>
            </w:r>
          </w:p>
        </w:tc>
        <w:tc>
          <w:tcPr>
            <w:tcW w:w="5508" w:type="dxa"/>
          </w:tcPr>
          <w:p w14:paraId="1961A634" w14:textId="5B158E32" w:rsidR="00835CEB" w:rsidRPr="00575EF8" w:rsidRDefault="00835CEB" w:rsidP="00835CEB">
            <w:pPr>
              <w:spacing w:line="276" w:lineRule="auto"/>
              <w:rPr>
                <w:rFonts w:ascii="Calibri" w:eastAsia="Calibri" w:hAnsi="Calibri" w:cs="Calibri"/>
                <w:b/>
                <w:bCs/>
                <w:i/>
              </w:rPr>
            </w:pPr>
            <w:r w:rsidRPr="00575EF8">
              <w:rPr>
                <w:rFonts w:ascii="Calibri" w:eastAsia="Calibri" w:hAnsi="Calibri" w:cs="Calibri"/>
                <w:b/>
                <w:bCs/>
                <w:i/>
              </w:rPr>
              <w:t>[Private School Contact Person]</w:t>
            </w:r>
          </w:p>
        </w:tc>
      </w:tr>
      <w:tr w:rsidR="00835CEB" w:rsidRPr="00575EF8" w14:paraId="481F6B0A" w14:textId="77777777" w:rsidTr="00D50BF3">
        <w:tc>
          <w:tcPr>
            <w:tcW w:w="5508" w:type="dxa"/>
          </w:tcPr>
          <w:p w14:paraId="5AADED00" w14:textId="69309DEC" w:rsidR="00835CEB" w:rsidRPr="00575EF8" w:rsidRDefault="00835CEB" w:rsidP="00D50BF3">
            <w:pPr>
              <w:spacing w:line="276" w:lineRule="auto"/>
              <w:rPr>
                <w:rFonts w:ascii="Calibri" w:eastAsia="Calibri" w:hAnsi="Calibri" w:cs="Calibri"/>
                <w:b/>
                <w:bCs/>
                <w:i/>
              </w:rPr>
            </w:pPr>
            <w:r w:rsidRPr="00575EF8">
              <w:rPr>
                <w:rFonts w:ascii="Calibri" w:eastAsia="Calibri" w:hAnsi="Calibri" w:cs="Calibri"/>
                <w:b/>
                <w:bCs/>
                <w:i/>
              </w:rPr>
              <w:t>[Street Address]</w:t>
            </w:r>
          </w:p>
        </w:tc>
        <w:tc>
          <w:tcPr>
            <w:tcW w:w="5508" w:type="dxa"/>
          </w:tcPr>
          <w:p w14:paraId="5D6A0A71" w14:textId="3EA5B299" w:rsidR="00835CEB" w:rsidRPr="00575EF8" w:rsidRDefault="00835CEB" w:rsidP="00D50BF3">
            <w:pPr>
              <w:spacing w:line="276" w:lineRule="auto"/>
              <w:rPr>
                <w:rFonts w:ascii="Calibri" w:eastAsia="Calibri" w:hAnsi="Calibri" w:cs="Calibri"/>
                <w:b/>
                <w:bCs/>
                <w:i/>
              </w:rPr>
            </w:pPr>
            <w:r w:rsidRPr="00575EF8">
              <w:rPr>
                <w:rFonts w:ascii="Calibri" w:eastAsia="Calibri" w:hAnsi="Calibri" w:cs="Calibri"/>
                <w:b/>
                <w:bCs/>
                <w:i/>
              </w:rPr>
              <w:t>[Contact Telephone]</w:t>
            </w:r>
          </w:p>
        </w:tc>
      </w:tr>
      <w:tr w:rsidR="00835CEB" w:rsidRPr="00575EF8" w14:paraId="1AD11289" w14:textId="77777777" w:rsidTr="00D50BF3">
        <w:tc>
          <w:tcPr>
            <w:tcW w:w="5508" w:type="dxa"/>
          </w:tcPr>
          <w:p w14:paraId="785A3E3D" w14:textId="2BC96B93" w:rsidR="00835CEB" w:rsidRPr="00575EF8" w:rsidRDefault="00835CEB" w:rsidP="00835CEB">
            <w:pPr>
              <w:spacing w:line="276" w:lineRule="auto"/>
              <w:rPr>
                <w:rFonts w:ascii="Calibri" w:eastAsia="Calibri" w:hAnsi="Calibri" w:cs="Calibri"/>
                <w:b/>
                <w:bCs/>
                <w:i/>
              </w:rPr>
            </w:pPr>
            <w:r w:rsidRPr="00575EF8">
              <w:rPr>
                <w:rFonts w:ascii="Calibri" w:eastAsia="Calibri" w:hAnsi="Calibri" w:cs="Calibri"/>
                <w:b/>
                <w:bCs/>
                <w:i/>
              </w:rPr>
              <w:t xml:space="preserve">[City/Town, Zip Code] </w:t>
            </w:r>
          </w:p>
        </w:tc>
        <w:tc>
          <w:tcPr>
            <w:tcW w:w="5508" w:type="dxa"/>
          </w:tcPr>
          <w:p w14:paraId="3912A1AC" w14:textId="7F2B63EF" w:rsidR="00835CEB" w:rsidRPr="00575EF8" w:rsidRDefault="00835CEB" w:rsidP="00D50BF3">
            <w:pPr>
              <w:spacing w:line="276" w:lineRule="auto"/>
              <w:rPr>
                <w:rFonts w:ascii="Calibri" w:eastAsia="Calibri" w:hAnsi="Calibri" w:cs="Calibri"/>
                <w:b/>
                <w:bCs/>
                <w:i/>
              </w:rPr>
            </w:pPr>
            <w:r w:rsidRPr="00575EF8">
              <w:rPr>
                <w:rFonts w:ascii="Calibri" w:eastAsia="Calibri" w:hAnsi="Calibri" w:cs="Calibri"/>
                <w:b/>
                <w:bCs/>
                <w:i/>
              </w:rPr>
              <w:t>[Contact Email]</w:t>
            </w:r>
          </w:p>
        </w:tc>
      </w:tr>
    </w:tbl>
    <w:p w14:paraId="680F87E4" w14:textId="3844D172" w:rsidR="00E43A90" w:rsidRPr="00575EF8" w:rsidRDefault="00E43A90" w:rsidP="00E43A90">
      <w:pPr>
        <w:rPr>
          <w:rFonts w:cstheme="minorHAnsi"/>
        </w:rPr>
      </w:pPr>
    </w:p>
    <w:p w14:paraId="03277C1B" w14:textId="00F61AE3" w:rsidR="00270B26" w:rsidRPr="00575EF8" w:rsidRDefault="00270B26" w:rsidP="00270B26">
      <w:r w:rsidRPr="00575EF8">
        <w:t>The purpose of the 21</w:t>
      </w:r>
      <w:r w:rsidRPr="00575EF8">
        <w:rPr>
          <w:vertAlign w:val="superscript"/>
        </w:rPr>
        <w:t>st</w:t>
      </w:r>
      <w:r w:rsidRPr="00575EF8">
        <w:t xml:space="preserve"> Century Community Learning Center grant</w:t>
      </w:r>
      <w:r w:rsidR="00575EF8">
        <w:t xml:space="preserve"> (ESSA </w:t>
      </w:r>
      <w:r w:rsidRPr="00575EF8">
        <w:t>Title IV, Part B</w:t>
      </w:r>
      <w:r w:rsidR="00575EF8">
        <w:t>)</w:t>
      </w:r>
      <w:r w:rsidRPr="00575EF8">
        <w:t xml:space="preserve"> is to </w:t>
      </w:r>
      <w:r w:rsidR="00575EF8">
        <w:t xml:space="preserve">(1) </w:t>
      </w:r>
      <w:r w:rsidRPr="00575EF8">
        <w:t xml:space="preserve">provide students opportunities for academic enrichment </w:t>
      </w:r>
      <w:r w:rsidR="00575EF8">
        <w:t xml:space="preserve">during out-of-school time </w:t>
      </w:r>
      <w:r w:rsidRPr="00575EF8">
        <w:t xml:space="preserve">and (2) </w:t>
      </w:r>
      <w:r w:rsidR="00575EF8">
        <w:t xml:space="preserve">offer students </w:t>
      </w:r>
      <w:r w:rsidRPr="00575EF8">
        <w:t xml:space="preserve">a broad array of additional enrichment </w:t>
      </w:r>
      <w:r w:rsidR="00575EF8">
        <w:t xml:space="preserve">programs and </w:t>
      </w:r>
      <w:r w:rsidRPr="00575EF8">
        <w:t>activities</w:t>
      </w:r>
      <w:r w:rsidR="00575EF8" w:rsidRPr="00575EF8">
        <w:t xml:space="preserve"> </w:t>
      </w:r>
      <w:r w:rsidR="00575EF8">
        <w:t>during out-of-school time</w:t>
      </w:r>
      <w:r w:rsidRPr="00575EF8">
        <w:t xml:space="preserve">, </w:t>
      </w:r>
      <w:r w:rsidR="00575EF8">
        <w:t xml:space="preserve">and </w:t>
      </w:r>
      <w:r w:rsidRPr="00575EF8">
        <w:t xml:space="preserve">(3) provide families of students served opportunities for active and meaningful engagement in their children’s education. </w:t>
      </w:r>
    </w:p>
    <w:p w14:paraId="78D49CE1" w14:textId="7A35EB56" w:rsidR="00270B26" w:rsidRPr="00575EF8" w:rsidRDefault="00270B26" w:rsidP="00E43A90">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10303"/>
      </w:tblGrid>
      <w:tr w:rsidR="00377851" w:rsidRPr="00575EF8" w14:paraId="38F37526" w14:textId="77777777" w:rsidTr="00E43A90">
        <w:tc>
          <w:tcPr>
            <w:tcW w:w="487" w:type="dxa"/>
            <w:tcBorders>
              <w:top w:val="single" w:sz="4" w:space="0" w:color="auto"/>
              <w:left w:val="single" w:sz="4" w:space="0" w:color="auto"/>
              <w:bottom w:val="single" w:sz="4" w:space="0" w:color="auto"/>
            </w:tcBorders>
          </w:tcPr>
          <w:p w14:paraId="4FDFBF6B" w14:textId="2F8F7D49" w:rsidR="00377851" w:rsidRPr="00575EF8" w:rsidRDefault="00191C36" w:rsidP="00377851">
            <w:pPr>
              <w:spacing w:before="120" w:after="120"/>
              <w:ind w:left="630" w:hanging="630"/>
              <w:rPr>
                <w:rFonts w:eastAsia="Times New Roman" w:cstheme="minorHAnsi"/>
              </w:rPr>
            </w:pPr>
            <w:sdt>
              <w:sdtPr>
                <w:id w:val="1204909761"/>
                <w14:checkbox>
                  <w14:checked w14:val="0"/>
                  <w14:checkedState w14:val="2612" w14:font="MS Gothic"/>
                  <w14:uncheckedState w14:val="2610" w14:font="MS Gothic"/>
                </w14:checkbox>
              </w:sdtPr>
              <w:sdtEndPr/>
              <w:sdtContent>
                <w:r w:rsidR="00E43A90" w:rsidRPr="00575EF8">
                  <w:rPr>
                    <w:rFonts w:ascii="MS Gothic" w:eastAsia="MS Gothic" w:hAnsi="MS Gothic" w:hint="eastAsia"/>
                  </w:rPr>
                  <w:t>☐</w:t>
                </w:r>
              </w:sdtContent>
            </w:sdt>
          </w:p>
        </w:tc>
        <w:tc>
          <w:tcPr>
            <w:tcW w:w="10303" w:type="dxa"/>
            <w:tcBorders>
              <w:top w:val="single" w:sz="4" w:space="0" w:color="auto"/>
              <w:bottom w:val="single" w:sz="4" w:space="0" w:color="auto"/>
              <w:right w:val="single" w:sz="4" w:space="0" w:color="auto"/>
            </w:tcBorders>
          </w:tcPr>
          <w:p w14:paraId="7F9AB595" w14:textId="2040D9F2" w:rsidR="00377851" w:rsidRPr="00575EF8" w:rsidRDefault="00377851" w:rsidP="00377851">
            <w:pPr>
              <w:spacing w:before="120" w:after="120"/>
              <w:ind w:left="630" w:hanging="630"/>
              <w:rPr>
                <w:rFonts w:eastAsia="Calibri" w:cstheme="minorHAnsi"/>
              </w:rPr>
            </w:pPr>
            <w:r w:rsidRPr="00575EF8">
              <w:rPr>
                <w:rFonts w:eastAsia="Calibri" w:cstheme="minorHAnsi"/>
              </w:rPr>
              <w:t>Yes, our school is interested in participating</w:t>
            </w:r>
            <w:r w:rsidR="00575EF8">
              <w:rPr>
                <w:rFonts w:eastAsia="Calibri" w:cstheme="minorHAnsi"/>
              </w:rPr>
              <w:t xml:space="preserve"> in Title IV, Part B</w:t>
            </w:r>
            <w:r w:rsidRPr="00575EF8">
              <w:rPr>
                <w:rFonts w:eastAsia="Calibri" w:cstheme="minorHAnsi"/>
              </w:rPr>
              <w:t xml:space="preserve"> during the </w:t>
            </w:r>
            <w:r w:rsidRPr="00575EF8">
              <w:rPr>
                <w:rFonts w:eastAsia="Calibri" w:cstheme="minorHAnsi"/>
                <w:b/>
                <w:i/>
              </w:rPr>
              <w:t>[20XX-YY]</w:t>
            </w:r>
            <w:r w:rsidRPr="00575EF8">
              <w:rPr>
                <w:rFonts w:eastAsia="Calibri" w:cstheme="minorHAnsi"/>
              </w:rPr>
              <w:t xml:space="preserve"> school year. </w:t>
            </w:r>
          </w:p>
          <w:p w14:paraId="4160C85D" w14:textId="2C1238E1" w:rsidR="00377851" w:rsidRPr="00575EF8" w:rsidRDefault="00377851" w:rsidP="00377851">
            <w:pPr>
              <w:spacing w:before="120" w:after="120"/>
              <w:rPr>
                <w:rFonts w:eastAsia="Calibri" w:cstheme="minorHAnsi"/>
              </w:rPr>
            </w:pPr>
            <w:r w:rsidRPr="00575EF8">
              <w:rPr>
                <w:rFonts w:eastAsia="Calibri" w:cstheme="minorHAnsi"/>
              </w:rPr>
              <w:t xml:space="preserve">        _____ # of students from low-income families enrolled in grades </w:t>
            </w:r>
            <w:r w:rsidRPr="00575EF8">
              <w:rPr>
                <w:rFonts w:eastAsia="Calibri" w:cstheme="minorHAnsi"/>
                <w:b/>
                <w:i/>
              </w:rPr>
              <w:t>[X through Y</w:t>
            </w:r>
            <w:r w:rsidR="00835CEB" w:rsidRPr="00575EF8">
              <w:rPr>
                <w:rFonts w:eastAsia="Calibri" w:cstheme="minorHAnsi"/>
                <w:b/>
                <w:i/>
              </w:rPr>
              <w:t xml:space="preserve"> (i.e. those served by the grant)</w:t>
            </w:r>
            <w:r w:rsidRPr="00575EF8">
              <w:rPr>
                <w:rFonts w:eastAsia="Calibri" w:cstheme="minorHAnsi"/>
                <w:b/>
                <w:i/>
              </w:rPr>
              <w:t>]</w:t>
            </w:r>
          </w:p>
        </w:tc>
      </w:tr>
      <w:tr w:rsidR="00377851" w:rsidRPr="00575EF8" w14:paraId="6678F009" w14:textId="77777777" w:rsidTr="00E43A90">
        <w:tc>
          <w:tcPr>
            <w:tcW w:w="487" w:type="dxa"/>
            <w:tcBorders>
              <w:top w:val="single" w:sz="4" w:space="0" w:color="auto"/>
              <w:left w:val="single" w:sz="4" w:space="0" w:color="auto"/>
              <w:bottom w:val="single" w:sz="4" w:space="0" w:color="auto"/>
            </w:tcBorders>
          </w:tcPr>
          <w:sdt>
            <w:sdtPr>
              <w:id w:val="-1017852778"/>
              <w14:checkbox>
                <w14:checked w14:val="0"/>
                <w14:checkedState w14:val="2612" w14:font="MS Gothic"/>
                <w14:uncheckedState w14:val="2610" w14:font="MS Gothic"/>
              </w14:checkbox>
            </w:sdtPr>
            <w:sdtEndPr/>
            <w:sdtContent>
              <w:p w14:paraId="44B762CD" w14:textId="25FA9C27" w:rsidR="00377851" w:rsidRPr="00575EF8" w:rsidRDefault="00377851" w:rsidP="00377851">
                <w:pPr>
                  <w:spacing w:before="120" w:after="120"/>
                  <w:ind w:left="630" w:hanging="630"/>
                  <w:rPr>
                    <w:rFonts w:ascii="MS Gothic" w:eastAsia="MS Gothic" w:hAnsi="MS Gothic"/>
                  </w:rPr>
                </w:pPr>
                <w:r w:rsidRPr="00575EF8">
                  <w:rPr>
                    <w:rFonts w:ascii="MS Gothic" w:eastAsia="MS Gothic" w:hAnsi="MS Gothic" w:hint="eastAsia"/>
                  </w:rPr>
                  <w:t>☐</w:t>
                </w:r>
              </w:p>
            </w:sdtContent>
          </w:sdt>
        </w:tc>
        <w:tc>
          <w:tcPr>
            <w:tcW w:w="10303" w:type="dxa"/>
            <w:tcBorders>
              <w:top w:val="single" w:sz="4" w:space="0" w:color="auto"/>
              <w:bottom w:val="single" w:sz="4" w:space="0" w:color="auto"/>
              <w:right w:val="single" w:sz="4" w:space="0" w:color="auto"/>
            </w:tcBorders>
          </w:tcPr>
          <w:p w14:paraId="679D5A9C" w14:textId="34358123" w:rsidR="00377851" w:rsidRPr="00575EF8" w:rsidRDefault="00377851" w:rsidP="00377851">
            <w:pPr>
              <w:spacing w:before="120" w:after="120"/>
              <w:ind w:left="630" w:hanging="630"/>
              <w:rPr>
                <w:rFonts w:eastAsia="Calibri" w:cstheme="minorHAnsi"/>
              </w:rPr>
            </w:pPr>
            <w:r w:rsidRPr="00575EF8">
              <w:rPr>
                <w:rFonts w:eastAsia="Calibri" w:cstheme="minorHAnsi"/>
              </w:rPr>
              <w:t xml:space="preserve">No, our school is not interested in participating </w:t>
            </w:r>
            <w:r w:rsidR="00575EF8">
              <w:rPr>
                <w:rFonts w:eastAsia="Calibri" w:cstheme="minorHAnsi"/>
              </w:rPr>
              <w:t>in Title IV, Part B</w:t>
            </w:r>
            <w:r w:rsidR="00575EF8" w:rsidRPr="00575EF8">
              <w:rPr>
                <w:rFonts w:eastAsia="Calibri" w:cstheme="minorHAnsi"/>
              </w:rPr>
              <w:t xml:space="preserve"> </w:t>
            </w:r>
            <w:r w:rsidRPr="00575EF8">
              <w:rPr>
                <w:rFonts w:eastAsia="Calibri" w:cstheme="minorHAnsi"/>
              </w:rPr>
              <w:t xml:space="preserve">during the </w:t>
            </w:r>
            <w:r w:rsidRPr="00575EF8">
              <w:rPr>
                <w:rFonts w:eastAsia="Calibri" w:cstheme="minorHAnsi"/>
                <w:b/>
                <w:i/>
              </w:rPr>
              <w:t>[20XX-YY]</w:t>
            </w:r>
            <w:r w:rsidRPr="00575EF8">
              <w:rPr>
                <w:rFonts w:eastAsia="Calibri" w:cstheme="minorHAnsi"/>
              </w:rPr>
              <w:t xml:space="preserve"> school year.</w:t>
            </w:r>
          </w:p>
          <w:p w14:paraId="4A56293D" w14:textId="3F84E04A" w:rsidR="002E2B30" w:rsidRPr="00575EF8" w:rsidRDefault="002E2B30" w:rsidP="00377851">
            <w:pPr>
              <w:spacing w:before="120" w:after="120"/>
              <w:ind w:left="630" w:hanging="630"/>
              <w:rPr>
                <w:rFonts w:eastAsia="Times New Roman" w:cstheme="minorHAnsi"/>
              </w:rPr>
            </w:pPr>
          </w:p>
        </w:tc>
      </w:tr>
    </w:tbl>
    <w:p w14:paraId="51F66B37" w14:textId="5DFA15B3" w:rsidR="00D45677" w:rsidRPr="00575EF8" w:rsidRDefault="00D45677" w:rsidP="00936134">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308"/>
        <w:gridCol w:w="623"/>
        <w:gridCol w:w="1869"/>
      </w:tblGrid>
      <w:tr w:rsidR="008F6A11" w:rsidRPr="00575EF8" w14:paraId="4B9CD3A9" w14:textId="77777777" w:rsidTr="00835CEB">
        <w:tc>
          <w:tcPr>
            <w:tcW w:w="8308" w:type="dxa"/>
            <w:tcBorders>
              <w:bottom w:val="single" w:sz="4" w:space="0" w:color="auto"/>
            </w:tcBorders>
          </w:tcPr>
          <w:p w14:paraId="085E0CA9" w14:textId="77777777" w:rsidR="008F6A11" w:rsidRPr="00575EF8" w:rsidRDefault="008F6A11" w:rsidP="008F6A11">
            <w:pPr>
              <w:rPr>
                <w:rFonts w:ascii="Calibri" w:eastAsia="Calibri" w:hAnsi="Calibri" w:cs="Calibri"/>
              </w:rPr>
            </w:pPr>
          </w:p>
          <w:p w14:paraId="2416566E" w14:textId="37B3D0CD" w:rsidR="008F6A11" w:rsidRPr="00575EF8" w:rsidRDefault="008F6A11" w:rsidP="008F6A11">
            <w:pPr>
              <w:rPr>
                <w:rFonts w:ascii="Calibri" w:eastAsia="Calibri" w:hAnsi="Calibri" w:cs="Calibri"/>
              </w:rPr>
            </w:pPr>
          </w:p>
        </w:tc>
        <w:tc>
          <w:tcPr>
            <w:tcW w:w="623" w:type="dxa"/>
          </w:tcPr>
          <w:p w14:paraId="07FE79E1" w14:textId="77777777" w:rsidR="008F6A11" w:rsidRPr="00575EF8" w:rsidRDefault="008F6A11" w:rsidP="008F6A11">
            <w:pPr>
              <w:rPr>
                <w:rFonts w:ascii="Calibri" w:eastAsia="Calibri" w:hAnsi="Calibri" w:cs="Calibri"/>
              </w:rPr>
            </w:pPr>
          </w:p>
        </w:tc>
        <w:tc>
          <w:tcPr>
            <w:tcW w:w="1869" w:type="dxa"/>
            <w:tcBorders>
              <w:bottom w:val="single" w:sz="4" w:space="0" w:color="auto"/>
            </w:tcBorders>
          </w:tcPr>
          <w:p w14:paraId="48965DE4" w14:textId="77777777" w:rsidR="008F6A11" w:rsidRPr="00575EF8" w:rsidRDefault="008F6A11" w:rsidP="008F6A11">
            <w:pPr>
              <w:rPr>
                <w:rFonts w:ascii="Calibri" w:eastAsia="Calibri" w:hAnsi="Calibri" w:cs="Calibri"/>
              </w:rPr>
            </w:pPr>
          </w:p>
        </w:tc>
      </w:tr>
      <w:tr w:rsidR="008F6A11" w:rsidRPr="00575EF8" w14:paraId="173B51D3" w14:textId="77777777" w:rsidTr="00835CEB">
        <w:tc>
          <w:tcPr>
            <w:tcW w:w="8308" w:type="dxa"/>
            <w:tcBorders>
              <w:top w:val="single" w:sz="4" w:space="0" w:color="auto"/>
            </w:tcBorders>
          </w:tcPr>
          <w:p w14:paraId="5A70E072" w14:textId="77777777" w:rsidR="008F6A11" w:rsidRPr="00575EF8" w:rsidRDefault="008F6A11" w:rsidP="008F6A11">
            <w:pPr>
              <w:rPr>
                <w:rFonts w:ascii="Calibri" w:eastAsia="Calibri" w:hAnsi="Calibri" w:cs="Calibri"/>
              </w:rPr>
            </w:pPr>
            <w:r w:rsidRPr="00575EF8">
              <w:rPr>
                <w:rFonts w:ascii="Calibri" w:eastAsia="Calibri" w:hAnsi="Calibri" w:cs="Calibri"/>
              </w:rPr>
              <w:t>Private School Administrator’s Signature</w:t>
            </w:r>
          </w:p>
        </w:tc>
        <w:tc>
          <w:tcPr>
            <w:tcW w:w="623" w:type="dxa"/>
          </w:tcPr>
          <w:p w14:paraId="375F5E64" w14:textId="77777777" w:rsidR="008F6A11" w:rsidRPr="00575EF8" w:rsidRDefault="008F6A11" w:rsidP="008F6A11">
            <w:pPr>
              <w:rPr>
                <w:rFonts w:ascii="Calibri" w:eastAsia="Calibri" w:hAnsi="Calibri" w:cs="Calibri"/>
              </w:rPr>
            </w:pPr>
          </w:p>
        </w:tc>
        <w:tc>
          <w:tcPr>
            <w:tcW w:w="1869" w:type="dxa"/>
            <w:tcBorders>
              <w:top w:val="single" w:sz="4" w:space="0" w:color="auto"/>
            </w:tcBorders>
          </w:tcPr>
          <w:p w14:paraId="60B4E829" w14:textId="0A31E279" w:rsidR="008F6A11" w:rsidRPr="00575EF8" w:rsidRDefault="008F6A11" w:rsidP="008F6A11">
            <w:pPr>
              <w:rPr>
                <w:rFonts w:ascii="Calibri" w:eastAsia="Calibri" w:hAnsi="Calibri" w:cs="Calibri"/>
              </w:rPr>
            </w:pPr>
            <w:r w:rsidRPr="00575EF8">
              <w:rPr>
                <w:rFonts w:ascii="Calibri" w:eastAsia="Calibri" w:hAnsi="Calibri" w:cs="Calibri"/>
              </w:rPr>
              <w:t>Date</w:t>
            </w:r>
          </w:p>
        </w:tc>
      </w:tr>
    </w:tbl>
    <w:p w14:paraId="08BB33F2" w14:textId="10C47840" w:rsidR="00A62A9F" w:rsidRPr="00575EF8" w:rsidRDefault="00A62A9F">
      <w:pPr>
        <w:rPr>
          <w:rFonts w:cstheme="minorHAnsi"/>
        </w:rPr>
      </w:pPr>
      <w:r w:rsidRPr="00575EF8">
        <w:rPr>
          <w:rFonts w:cstheme="minorHAnsi"/>
        </w:rPr>
        <w:br w:type="page"/>
      </w:r>
    </w:p>
    <w:p w14:paraId="5E1F6B63" w14:textId="6E7B7AA4" w:rsidR="00D45677" w:rsidRDefault="00575EF8" w:rsidP="00A62A9F">
      <w:pPr>
        <w:jc w:val="center"/>
        <w:rPr>
          <w:rFonts w:cstheme="minorHAnsi"/>
          <w:b/>
          <w:color w:val="1F497D" w:themeColor="text2"/>
          <w:sz w:val="28"/>
          <w:szCs w:val="24"/>
        </w:rPr>
      </w:pPr>
      <w:r w:rsidRPr="00575EF8">
        <w:rPr>
          <w:rFonts w:cstheme="minorHAnsi"/>
          <w:b/>
          <w:i/>
          <w:color w:val="1F497D" w:themeColor="text2"/>
          <w:sz w:val="28"/>
          <w:szCs w:val="24"/>
        </w:rPr>
        <w:lastRenderedPageBreak/>
        <w:t>[SAMPLE]</w:t>
      </w:r>
      <w:r>
        <w:rPr>
          <w:rFonts w:cstheme="minorHAnsi"/>
          <w:b/>
          <w:i/>
          <w:color w:val="1F497D" w:themeColor="text2"/>
          <w:sz w:val="28"/>
          <w:szCs w:val="24"/>
        </w:rPr>
        <w:t xml:space="preserve"> </w:t>
      </w:r>
      <w:r w:rsidR="00123E4F" w:rsidRPr="00C23EF9">
        <w:rPr>
          <w:rFonts w:cstheme="minorHAnsi"/>
          <w:b/>
          <w:color w:val="1F497D" w:themeColor="text2"/>
          <w:sz w:val="28"/>
          <w:szCs w:val="24"/>
        </w:rPr>
        <w:t>Consultation</w:t>
      </w:r>
      <w:r w:rsidR="00123E4F">
        <w:rPr>
          <w:rFonts w:cstheme="minorHAnsi"/>
          <w:b/>
          <w:i/>
          <w:color w:val="1F497D" w:themeColor="text2"/>
          <w:sz w:val="28"/>
          <w:szCs w:val="24"/>
        </w:rPr>
        <w:t xml:space="preserve"> </w:t>
      </w:r>
      <w:r w:rsidR="00A62A9F" w:rsidRPr="00A62A9F">
        <w:rPr>
          <w:rFonts w:cstheme="minorHAnsi"/>
          <w:b/>
          <w:color w:val="1F497D" w:themeColor="text2"/>
          <w:sz w:val="28"/>
          <w:szCs w:val="24"/>
        </w:rPr>
        <w:t xml:space="preserve">Affirmation </w:t>
      </w:r>
      <w:r>
        <w:rPr>
          <w:rFonts w:cstheme="minorHAnsi"/>
          <w:b/>
          <w:color w:val="1F497D" w:themeColor="text2"/>
          <w:sz w:val="28"/>
          <w:szCs w:val="24"/>
        </w:rPr>
        <w:t>for Title IV, Part B</w:t>
      </w:r>
    </w:p>
    <w:p w14:paraId="2A794DCD" w14:textId="6BAF9156" w:rsidR="008F6A11" w:rsidRPr="008F6A11" w:rsidRDefault="008F6A11" w:rsidP="00A62A9F">
      <w:pPr>
        <w:jc w:val="center"/>
        <w:rPr>
          <w:rFonts w:cstheme="minorHAnsi"/>
          <w:b/>
          <w:color w:val="1F497D" w:themeColor="text2"/>
          <w:sz w:val="24"/>
          <w:szCs w:val="24"/>
        </w:rPr>
      </w:pPr>
      <w:r w:rsidRPr="008F6A11">
        <w:rPr>
          <w:rFonts w:cstheme="minorHAnsi"/>
          <w:b/>
          <w:color w:val="1F497D" w:themeColor="text2"/>
          <w:sz w:val="24"/>
          <w:szCs w:val="24"/>
        </w:rPr>
        <w:t>21</w:t>
      </w:r>
      <w:r w:rsidRPr="008F6A11">
        <w:rPr>
          <w:rFonts w:cstheme="minorHAnsi"/>
          <w:b/>
          <w:color w:val="1F497D" w:themeColor="text2"/>
          <w:sz w:val="24"/>
          <w:szCs w:val="24"/>
          <w:vertAlign w:val="superscript"/>
        </w:rPr>
        <w:t>st</w:t>
      </w:r>
      <w:r w:rsidRPr="008F6A11">
        <w:rPr>
          <w:rFonts w:cstheme="minorHAnsi"/>
          <w:b/>
          <w:color w:val="1F497D" w:themeColor="text2"/>
          <w:sz w:val="24"/>
          <w:szCs w:val="24"/>
        </w:rPr>
        <w:t xml:space="preserve"> Century Community Learning Center Grant</w:t>
      </w:r>
    </w:p>
    <w:p w14:paraId="10BBC625" w14:textId="77777777" w:rsidR="002E2B30" w:rsidRPr="00575EF8" w:rsidRDefault="002E2B30" w:rsidP="008F6A11"/>
    <w:p w14:paraId="4FC391A4" w14:textId="2A1207A3" w:rsidR="008F6A11" w:rsidRPr="00575EF8" w:rsidRDefault="008F6A11" w:rsidP="008F6A11">
      <w:r w:rsidRPr="00575EF8">
        <w:t xml:space="preserve">The Every Student Succeeds Act (ESSA) requires that timely and meaningful consultation occur with private school officials prior to any decision that affects the opportunities of eligible private school students </w:t>
      </w:r>
      <w:r w:rsidR="00377851" w:rsidRPr="00575EF8">
        <w:t xml:space="preserve">or their families </w:t>
      </w:r>
      <w:r w:rsidRPr="00575EF8">
        <w:t>to participate</w:t>
      </w:r>
      <w:r w:rsidR="00377851" w:rsidRPr="00575EF8">
        <w:t xml:space="preserve"> in the 21</w:t>
      </w:r>
      <w:r w:rsidR="00377851" w:rsidRPr="00575EF8">
        <w:rPr>
          <w:vertAlign w:val="superscript"/>
        </w:rPr>
        <w:t>st</w:t>
      </w:r>
      <w:r w:rsidR="00377851" w:rsidRPr="00575EF8">
        <w:t xml:space="preserve"> Century Community Learning Center grant</w:t>
      </w:r>
      <w:r w:rsidRPr="00575EF8">
        <w:t xml:space="preserve"> and continue throughout the implementation and assessment of </w:t>
      </w:r>
      <w:r w:rsidR="00BE0B79" w:rsidRPr="00575EF8">
        <w:t xml:space="preserve">the </w:t>
      </w:r>
      <w:r w:rsidRPr="00575EF8">
        <w:t xml:space="preserve">program. </w:t>
      </w:r>
      <w:r w:rsidRPr="00575EF8">
        <w:rPr>
          <w:rFonts w:cs="Times New Roman"/>
        </w:rPr>
        <w:t xml:space="preserve">The goal of consultation is reaching agreement on how to provide equitable and effective programs for eligible private school children, </w:t>
      </w:r>
      <w:r w:rsidRPr="00575EF8">
        <w:t>including:</w:t>
      </w:r>
    </w:p>
    <w:p w14:paraId="73C677BF" w14:textId="21213B25" w:rsidR="00377851" w:rsidRPr="00575EF8" w:rsidRDefault="00377851" w:rsidP="00377851">
      <w:pPr>
        <w:pStyle w:val="ListParagraph"/>
        <w:numPr>
          <w:ilvl w:val="0"/>
          <w:numId w:val="9"/>
        </w:numPr>
        <w:rPr>
          <w:rFonts w:cstheme="minorHAnsi"/>
        </w:rPr>
      </w:pPr>
      <w:r w:rsidRPr="00575EF8">
        <w:rPr>
          <w:rFonts w:cstheme="minorHAnsi"/>
        </w:rPr>
        <w:t>How the chil</w:t>
      </w:r>
      <w:r w:rsidR="00B93719" w:rsidRPr="00575EF8">
        <w:rPr>
          <w:rFonts w:cstheme="minorHAnsi"/>
        </w:rPr>
        <w:t>dren’</w:t>
      </w:r>
      <w:r w:rsidRPr="00575EF8">
        <w:rPr>
          <w:rFonts w:cstheme="minorHAnsi"/>
        </w:rPr>
        <w:t>s needs will be identified;</w:t>
      </w:r>
    </w:p>
    <w:p w14:paraId="1FECC935" w14:textId="77777777" w:rsidR="00377851" w:rsidRPr="00575EF8" w:rsidRDefault="00377851" w:rsidP="00377851">
      <w:pPr>
        <w:pStyle w:val="ListParagraph"/>
        <w:numPr>
          <w:ilvl w:val="0"/>
          <w:numId w:val="9"/>
        </w:numPr>
        <w:rPr>
          <w:rFonts w:cstheme="minorHAnsi"/>
        </w:rPr>
      </w:pPr>
      <w:r w:rsidRPr="00575EF8">
        <w:rPr>
          <w:rFonts w:cstheme="minorHAnsi"/>
        </w:rPr>
        <w:t>What services will be offered;</w:t>
      </w:r>
    </w:p>
    <w:p w14:paraId="59EFC29B" w14:textId="77777777" w:rsidR="00377851" w:rsidRPr="00575EF8" w:rsidRDefault="00377851" w:rsidP="00377851">
      <w:pPr>
        <w:pStyle w:val="ListParagraph"/>
        <w:numPr>
          <w:ilvl w:val="0"/>
          <w:numId w:val="9"/>
        </w:numPr>
        <w:rPr>
          <w:rFonts w:cstheme="minorHAnsi"/>
        </w:rPr>
      </w:pPr>
      <w:r w:rsidRPr="00575EF8">
        <w:rPr>
          <w:rFonts w:cstheme="minorHAnsi"/>
        </w:rPr>
        <w:t>How, where, and by whom the services will be provided;</w:t>
      </w:r>
    </w:p>
    <w:p w14:paraId="5E0991AB" w14:textId="77777777" w:rsidR="00377851" w:rsidRPr="00575EF8" w:rsidRDefault="00377851" w:rsidP="00377851">
      <w:pPr>
        <w:pStyle w:val="ListParagraph"/>
        <w:numPr>
          <w:ilvl w:val="0"/>
          <w:numId w:val="9"/>
        </w:numPr>
        <w:rPr>
          <w:rFonts w:cstheme="minorHAnsi"/>
        </w:rPr>
      </w:pPr>
      <w:r w:rsidRPr="00575EF8">
        <w:rPr>
          <w:rFonts w:cstheme="minorHAnsi"/>
        </w:rPr>
        <w:t>How the services will be assessed and how the results of that assessment will be used to improve those services;</w:t>
      </w:r>
    </w:p>
    <w:p w14:paraId="30263366" w14:textId="77777777" w:rsidR="00377851" w:rsidRPr="00575EF8" w:rsidRDefault="00377851" w:rsidP="00377851">
      <w:pPr>
        <w:pStyle w:val="ListParagraph"/>
        <w:numPr>
          <w:ilvl w:val="0"/>
          <w:numId w:val="9"/>
        </w:numPr>
        <w:rPr>
          <w:rFonts w:cstheme="minorHAnsi"/>
        </w:rPr>
      </w:pPr>
      <w:r w:rsidRPr="00575EF8">
        <w:rPr>
          <w:rFonts w:cstheme="minorHAnsi"/>
        </w:rPr>
        <w:t>The size and scope of the services to be provided, the proportion of funds available for those services, and how that proportion is determined;</w:t>
      </w:r>
    </w:p>
    <w:p w14:paraId="448EA792" w14:textId="77777777" w:rsidR="00377851" w:rsidRPr="00575EF8" w:rsidRDefault="00377851" w:rsidP="00377851">
      <w:pPr>
        <w:pStyle w:val="ListParagraph"/>
        <w:numPr>
          <w:ilvl w:val="0"/>
          <w:numId w:val="9"/>
        </w:numPr>
        <w:rPr>
          <w:rFonts w:cstheme="minorHAnsi"/>
        </w:rPr>
      </w:pPr>
      <w:r w:rsidRPr="00575EF8">
        <w:rPr>
          <w:rFonts w:cstheme="minorHAnsi"/>
        </w:rPr>
        <w:t>How and when decisions will be made about the delivery of services, including a thorough consideration and analysis of the views of the private school officials on the provision of services through potential third-party providers; and</w:t>
      </w:r>
    </w:p>
    <w:p w14:paraId="2FBF6BE0" w14:textId="77777777" w:rsidR="00377851" w:rsidRPr="00575EF8" w:rsidRDefault="00377851" w:rsidP="00377851">
      <w:pPr>
        <w:pStyle w:val="ListParagraph"/>
        <w:numPr>
          <w:ilvl w:val="0"/>
          <w:numId w:val="9"/>
        </w:numPr>
        <w:rPr>
          <w:rFonts w:cstheme="minorHAnsi"/>
        </w:rPr>
      </w:pPr>
      <w:r w:rsidRPr="00575EF8">
        <w:rPr>
          <w:rFonts w:cstheme="minorHAnsi"/>
        </w:rPr>
        <w:t>Whether the grantee shall provide services directly or through a separate government agency, consortium, or entity, or through a third-party contractor; and</w:t>
      </w:r>
    </w:p>
    <w:p w14:paraId="5D9A3010" w14:textId="77777777" w:rsidR="00377851" w:rsidRPr="00575EF8" w:rsidRDefault="00377851" w:rsidP="00377851">
      <w:pPr>
        <w:pStyle w:val="ListParagraph"/>
        <w:numPr>
          <w:ilvl w:val="0"/>
          <w:numId w:val="9"/>
        </w:numPr>
        <w:rPr>
          <w:rFonts w:cstheme="minorHAnsi"/>
        </w:rPr>
      </w:pPr>
      <w:r w:rsidRPr="00575EF8">
        <w:rPr>
          <w:rFonts w:cstheme="minorHAnsi"/>
        </w:rPr>
        <w:t>Whether to provide services to eligible private school children by creating a pool of funds or on a school-by-school basis.</w:t>
      </w:r>
    </w:p>
    <w:p w14:paraId="2D841D9A" w14:textId="77777777" w:rsidR="008F6A11" w:rsidRPr="00575EF8" w:rsidRDefault="008F6A11" w:rsidP="00936134">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377851" w:rsidRPr="00575EF8" w14:paraId="305AE07C" w14:textId="77777777" w:rsidTr="0073626D">
        <w:trPr>
          <w:trHeight w:val="270"/>
        </w:trPr>
        <w:sdt>
          <w:sdtPr>
            <w:id w:val="-17427277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tcBorders>
              </w:tcPr>
              <w:p w14:paraId="27E9F221" w14:textId="6FD3882E" w:rsidR="00377851" w:rsidRPr="00575EF8" w:rsidRDefault="00377851" w:rsidP="0075460F">
                <w:pPr>
                  <w:pStyle w:val="NoSpacing"/>
                </w:pPr>
                <w:r w:rsidRPr="00575EF8">
                  <w:rPr>
                    <w:rFonts w:ascii="MS Gothic" w:eastAsia="MS Gothic" w:hAnsi="MS Gothic" w:hint="eastAsia"/>
                  </w:rPr>
                  <w:t>☐</w:t>
                </w:r>
              </w:p>
            </w:tc>
          </w:sdtContent>
        </w:sdt>
        <w:tc>
          <w:tcPr>
            <w:tcW w:w="8720" w:type="dxa"/>
            <w:tcBorders>
              <w:top w:val="single" w:sz="4" w:space="0" w:color="auto"/>
              <w:bottom w:val="single" w:sz="4" w:space="0" w:color="auto"/>
              <w:right w:val="single" w:sz="4" w:space="0" w:color="auto"/>
            </w:tcBorders>
          </w:tcPr>
          <w:p w14:paraId="55477BBD" w14:textId="77777777" w:rsidR="00377851" w:rsidRPr="00575EF8" w:rsidRDefault="00377851" w:rsidP="00377851">
            <w:pPr>
              <w:pStyle w:val="NoSpacing"/>
            </w:pPr>
            <w:r w:rsidRPr="00575EF8">
              <w:t>I agree that timely and meaningful consultation occurred before any decision was made affecting the participation of eligible private school children.</w:t>
            </w:r>
          </w:p>
          <w:p w14:paraId="54FAB0BB" w14:textId="5D565D55" w:rsidR="00377851" w:rsidRPr="00575EF8" w:rsidRDefault="00377851" w:rsidP="00377851">
            <w:pPr>
              <w:pStyle w:val="NoSpacing"/>
            </w:pPr>
          </w:p>
        </w:tc>
      </w:tr>
      <w:tr w:rsidR="00377851" w:rsidRPr="00575EF8" w14:paraId="61ABFF72" w14:textId="77777777" w:rsidTr="0073626D">
        <w:trPr>
          <w:trHeight w:val="270"/>
        </w:trPr>
        <w:tc>
          <w:tcPr>
            <w:tcW w:w="630" w:type="dxa"/>
            <w:tcBorders>
              <w:top w:val="single" w:sz="4" w:space="0" w:color="auto"/>
              <w:left w:val="single" w:sz="4" w:space="0" w:color="auto"/>
              <w:bottom w:val="single" w:sz="4" w:space="0" w:color="auto"/>
            </w:tcBorders>
          </w:tcPr>
          <w:sdt>
            <w:sdtPr>
              <w:id w:val="694819943"/>
              <w14:checkbox>
                <w14:checked w14:val="0"/>
                <w14:checkedState w14:val="2612" w14:font="MS Gothic"/>
                <w14:uncheckedState w14:val="2610" w14:font="MS Gothic"/>
              </w14:checkbox>
            </w:sdtPr>
            <w:sdtEndPr/>
            <w:sdtContent>
              <w:p w14:paraId="4A971AF4" w14:textId="77777777" w:rsidR="00377851" w:rsidRPr="00575EF8" w:rsidRDefault="00377851" w:rsidP="0075460F">
                <w:pPr>
                  <w:pStyle w:val="NoSpacing"/>
                </w:pPr>
                <w:r w:rsidRPr="00575EF8">
                  <w:rPr>
                    <w:rFonts w:ascii="MS Gothic" w:eastAsia="MS Gothic" w:hAnsi="MS Gothic" w:hint="eastAsia"/>
                  </w:rPr>
                  <w:t>☐</w:t>
                </w:r>
              </w:p>
            </w:sdtContent>
          </w:sdt>
        </w:tc>
        <w:tc>
          <w:tcPr>
            <w:tcW w:w="8720" w:type="dxa"/>
            <w:tcBorders>
              <w:top w:val="single" w:sz="4" w:space="0" w:color="auto"/>
              <w:bottom w:val="single" w:sz="4" w:space="0" w:color="auto"/>
              <w:right w:val="single" w:sz="4" w:space="0" w:color="auto"/>
            </w:tcBorders>
          </w:tcPr>
          <w:p w14:paraId="2B3E1D0D" w14:textId="77777777" w:rsidR="00377851" w:rsidRPr="00575EF8" w:rsidRDefault="00377851" w:rsidP="00377851">
            <w:pPr>
              <w:pStyle w:val="NoSpacing"/>
            </w:pPr>
            <w:r w:rsidRPr="00575EF8">
              <w:t>I do not agree that timely and meaningful consultation has</w:t>
            </w:r>
            <w:r w:rsidRPr="00575EF8">
              <w:rPr>
                <w:b/>
              </w:rPr>
              <w:t xml:space="preserve"> </w:t>
            </w:r>
            <w:r w:rsidRPr="00575EF8">
              <w:t>occurred or that the program design is not equitable with respect to eligible private school children.</w:t>
            </w:r>
          </w:p>
          <w:p w14:paraId="55EC34A2" w14:textId="76621149" w:rsidR="0073626D" w:rsidRPr="00575EF8" w:rsidRDefault="0073626D" w:rsidP="00377851">
            <w:pPr>
              <w:pStyle w:val="NoSpacing"/>
            </w:pPr>
          </w:p>
        </w:tc>
      </w:tr>
    </w:tbl>
    <w:p w14:paraId="01D897BA" w14:textId="52DC4219" w:rsidR="008F6A11" w:rsidRPr="00575EF8" w:rsidRDefault="008F6A11" w:rsidP="00936134">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308"/>
        <w:gridCol w:w="623"/>
        <w:gridCol w:w="1869"/>
      </w:tblGrid>
      <w:tr w:rsidR="008F6A11" w:rsidRPr="00575EF8" w14:paraId="75035F82" w14:textId="77777777" w:rsidTr="00B93719">
        <w:tc>
          <w:tcPr>
            <w:tcW w:w="7200" w:type="dxa"/>
            <w:tcBorders>
              <w:bottom w:val="single" w:sz="4" w:space="0" w:color="auto"/>
            </w:tcBorders>
          </w:tcPr>
          <w:p w14:paraId="6E430429" w14:textId="77777777" w:rsidR="008F6A11" w:rsidRPr="00575EF8" w:rsidRDefault="008F6A11" w:rsidP="0075460F">
            <w:pPr>
              <w:rPr>
                <w:rFonts w:ascii="Calibri" w:eastAsia="Calibri" w:hAnsi="Calibri" w:cs="Calibri"/>
              </w:rPr>
            </w:pPr>
          </w:p>
          <w:p w14:paraId="3AD462C4" w14:textId="574ADE67" w:rsidR="00B93719" w:rsidRPr="00575EF8" w:rsidRDefault="00B93719" w:rsidP="0075460F">
            <w:pPr>
              <w:rPr>
                <w:rFonts w:ascii="Calibri" w:eastAsia="Calibri" w:hAnsi="Calibri" w:cs="Calibri"/>
              </w:rPr>
            </w:pPr>
          </w:p>
        </w:tc>
        <w:tc>
          <w:tcPr>
            <w:tcW w:w="540" w:type="dxa"/>
          </w:tcPr>
          <w:p w14:paraId="00DDD30C" w14:textId="77777777" w:rsidR="008F6A11" w:rsidRPr="00575EF8" w:rsidRDefault="008F6A11" w:rsidP="0075460F">
            <w:pPr>
              <w:rPr>
                <w:rFonts w:ascii="Calibri" w:eastAsia="Calibri" w:hAnsi="Calibri" w:cs="Calibri"/>
              </w:rPr>
            </w:pPr>
          </w:p>
        </w:tc>
        <w:tc>
          <w:tcPr>
            <w:tcW w:w="1620" w:type="dxa"/>
          </w:tcPr>
          <w:p w14:paraId="58F61EAB" w14:textId="77777777" w:rsidR="008F6A11" w:rsidRPr="00575EF8" w:rsidRDefault="008F6A11" w:rsidP="0075460F">
            <w:pPr>
              <w:rPr>
                <w:rFonts w:ascii="Calibri" w:eastAsia="Calibri" w:hAnsi="Calibri" w:cs="Calibri"/>
              </w:rPr>
            </w:pPr>
          </w:p>
        </w:tc>
      </w:tr>
      <w:tr w:rsidR="008F6A11" w:rsidRPr="00575EF8" w14:paraId="4C8EED3C" w14:textId="77777777" w:rsidTr="00B93719">
        <w:tc>
          <w:tcPr>
            <w:tcW w:w="7200" w:type="dxa"/>
            <w:tcBorders>
              <w:top w:val="single" w:sz="4" w:space="0" w:color="auto"/>
            </w:tcBorders>
          </w:tcPr>
          <w:p w14:paraId="1D73FE48" w14:textId="77777777" w:rsidR="008F6A11" w:rsidRPr="00575EF8" w:rsidRDefault="008F6A11" w:rsidP="0075460F">
            <w:pPr>
              <w:rPr>
                <w:rFonts w:ascii="Calibri" w:eastAsia="Calibri" w:hAnsi="Calibri" w:cs="Calibri"/>
              </w:rPr>
            </w:pPr>
            <w:r w:rsidRPr="00575EF8">
              <w:rPr>
                <w:rFonts w:ascii="Calibri" w:eastAsia="Calibri" w:hAnsi="Calibri" w:cs="Calibri"/>
              </w:rPr>
              <w:t xml:space="preserve">Name of Private School </w:t>
            </w:r>
          </w:p>
        </w:tc>
        <w:tc>
          <w:tcPr>
            <w:tcW w:w="540" w:type="dxa"/>
          </w:tcPr>
          <w:p w14:paraId="05EED3F8" w14:textId="77777777" w:rsidR="008F6A11" w:rsidRPr="00575EF8" w:rsidRDefault="008F6A11" w:rsidP="0075460F">
            <w:pPr>
              <w:rPr>
                <w:rFonts w:ascii="Calibri" w:eastAsia="Calibri" w:hAnsi="Calibri" w:cs="Calibri"/>
              </w:rPr>
            </w:pPr>
          </w:p>
        </w:tc>
        <w:tc>
          <w:tcPr>
            <w:tcW w:w="1620" w:type="dxa"/>
          </w:tcPr>
          <w:p w14:paraId="36469355" w14:textId="77777777" w:rsidR="008F6A11" w:rsidRPr="00575EF8" w:rsidRDefault="008F6A11" w:rsidP="0075460F">
            <w:pPr>
              <w:rPr>
                <w:rFonts w:ascii="Calibri" w:eastAsia="Calibri" w:hAnsi="Calibri" w:cs="Calibri"/>
              </w:rPr>
            </w:pPr>
          </w:p>
        </w:tc>
      </w:tr>
      <w:tr w:rsidR="008F6A11" w:rsidRPr="00575EF8" w14:paraId="333E7902" w14:textId="77777777" w:rsidTr="00B93719">
        <w:tc>
          <w:tcPr>
            <w:tcW w:w="7200" w:type="dxa"/>
            <w:tcBorders>
              <w:bottom w:val="single" w:sz="4" w:space="0" w:color="auto"/>
            </w:tcBorders>
          </w:tcPr>
          <w:p w14:paraId="222FE9F8" w14:textId="77777777" w:rsidR="008F6A11" w:rsidRPr="00575EF8" w:rsidRDefault="008F6A11" w:rsidP="0075460F">
            <w:pPr>
              <w:rPr>
                <w:rFonts w:ascii="Calibri" w:eastAsia="Calibri" w:hAnsi="Calibri" w:cs="Calibri"/>
              </w:rPr>
            </w:pPr>
          </w:p>
          <w:p w14:paraId="232F9A66" w14:textId="77777777" w:rsidR="008F6A11" w:rsidRPr="00575EF8" w:rsidRDefault="008F6A11" w:rsidP="0075460F">
            <w:pPr>
              <w:rPr>
                <w:rFonts w:ascii="Calibri" w:eastAsia="Calibri" w:hAnsi="Calibri" w:cs="Calibri"/>
              </w:rPr>
            </w:pPr>
          </w:p>
        </w:tc>
        <w:tc>
          <w:tcPr>
            <w:tcW w:w="540" w:type="dxa"/>
          </w:tcPr>
          <w:p w14:paraId="74430395" w14:textId="77777777" w:rsidR="008F6A11" w:rsidRPr="00575EF8" w:rsidRDefault="008F6A11" w:rsidP="0075460F">
            <w:pPr>
              <w:rPr>
                <w:rFonts w:ascii="Calibri" w:eastAsia="Calibri" w:hAnsi="Calibri" w:cs="Calibri"/>
              </w:rPr>
            </w:pPr>
          </w:p>
        </w:tc>
        <w:tc>
          <w:tcPr>
            <w:tcW w:w="1620" w:type="dxa"/>
            <w:tcBorders>
              <w:bottom w:val="single" w:sz="4" w:space="0" w:color="auto"/>
            </w:tcBorders>
          </w:tcPr>
          <w:p w14:paraId="46CA8C62" w14:textId="77777777" w:rsidR="008F6A11" w:rsidRPr="00575EF8" w:rsidRDefault="008F6A11" w:rsidP="0075460F">
            <w:pPr>
              <w:rPr>
                <w:rFonts w:ascii="Calibri" w:eastAsia="Calibri" w:hAnsi="Calibri" w:cs="Calibri"/>
              </w:rPr>
            </w:pPr>
          </w:p>
          <w:p w14:paraId="49ED64BD" w14:textId="60195479" w:rsidR="00B93719" w:rsidRPr="00575EF8" w:rsidRDefault="00B93719" w:rsidP="0075460F">
            <w:pPr>
              <w:rPr>
                <w:rFonts w:ascii="Calibri" w:eastAsia="Calibri" w:hAnsi="Calibri" w:cs="Calibri"/>
              </w:rPr>
            </w:pPr>
          </w:p>
        </w:tc>
      </w:tr>
      <w:tr w:rsidR="008F6A11" w:rsidRPr="00575EF8" w14:paraId="553D762C" w14:textId="77777777" w:rsidTr="00B93719">
        <w:tc>
          <w:tcPr>
            <w:tcW w:w="7200" w:type="dxa"/>
            <w:tcBorders>
              <w:top w:val="single" w:sz="4" w:space="0" w:color="auto"/>
            </w:tcBorders>
          </w:tcPr>
          <w:p w14:paraId="7EB50D1A" w14:textId="77777777" w:rsidR="008F6A11" w:rsidRPr="00575EF8" w:rsidRDefault="008F6A11" w:rsidP="0075460F">
            <w:pPr>
              <w:rPr>
                <w:rFonts w:ascii="Calibri" w:eastAsia="Calibri" w:hAnsi="Calibri" w:cs="Calibri"/>
              </w:rPr>
            </w:pPr>
            <w:r w:rsidRPr="00575EF8">
              <w:rPr>
                <w:rFonts w:ascii="Calibri" w:eastAsia="Calibri" w:hAnsi="Calibri" w:cs="Calibri"/>
              </w:rPr>
              <w:t>Private School Administrator’s Signature</w:t>
            </w:r>
          </w:p>
        </w:tc>
        <w:tc>
          <w:tcPr>
            <w:tcW w:w="540" w:type="dxa"/>
          </w:tcPr>
          <w:p w14:paraId="02C49450" w14:textId="77777777" w:rsidR="008F6A11" w:rsidRPr="00575EF8" w:rsidRDefault="008F6A11" w:rsidP="0075460F">
            <w:pPr>
              <w:rPr>
                <w:rFonts w:ascii="Calibri" w:eastAsia="Calibri" w:hAnsi="Calibri" w:cs="Calibri"/>
              </w:rPr>
            </w:pPr>
          </w:p>
        </w:tc>
        <w:tc>
          <w:tcPr>
            <w:tcW w:w="1620" w:type="dxa"/>
            <w:tcBorders>
              <w:top w:val="single" w:sz="4" w:space="0" w:color="auto"/>
            </w:tcBorders>
          </w:tcPr>
          <w:p w14:paraId="4A7A69E6" w14:textId="77777777" w:rsidR="008F6A11" w:rsidRPr="00575EF8" w:rsidRDefault="008F6A11" w:rsidP="0075460F">
            <w:pPr>
              <w:rPr>
                <w:rFonts w:ascii="Calibri" w:eastAsia="Calibri" w:hAnsi="Calibri" w:cs="Calibri"/>
              </w:rPr>
            </w:pPr>
            <w:r w:rsidRPr="00575EF8">
              <w:rPr>
                <w:rFonts w:ascii="Calibri" w:eastAsia="Calibri" w:hAnsi="Calibri" w:cs="Calibri"/>
              </w:rPr>
              <w:t>Date</w:t>
            </w:r>
          </w:p>
        </w:tc>
      </w:tr>
      <w:tr w:rsidR="00B93719" w:rsidRPr="00575EF8" w14:paraId="1FF6AFAB" w14:textId="77777777" w:rsidTr="00B93719">
        <w:tblPrEx>
          <w:tblLook w:val="04A0" w:firstRow="1" w:lastRow="0" w:firstColumn="1" w:lastColumn="0" w:noHBand="0" w:noVBand="1"/>
        </w:tblPrEx>
        <w:tc>
          <w:tcPr>
            <w:tcW w:w="7200" w:type="dxa"/>
            <w:tcBorders>
              <w:bottom w:val="single" w:sz="4" w:space="0" w:color="auto"/>
            </w:tcBorders>
          </w:tcPr>
          <w:p w14:paraId="2F6BD804" w14:textId="77777777" w:rsidR="00B93719" w:rsidRPr="00575EF8" w:rsidRDefault="00B93719" w:rsidP="00B93719">
            <w:pPr>
              <w:rPr>
                <w:rFonts w:ascii="Calibri" w:eastAsia="Calibri" w:hAnsi="Calibri" w:cs="Calibri"/>
              </w:rPr>
            </w:pPr>
          </w:p>
          <w:p w14:paraId="1B5D9E43" w14:textId="5590CF41" w:rsidR="00B93719" w:rsidRPr="00575EF8" w:rsidRDefault="00B93719" w:rsidP="00B93719">
            <w:pPr>
              <w:rPr>
                <w:rFonts w:ascii="Calibri" w:eastAsia="Calibri" w:hAnsi="Calibri" w:cs="Calibri"/>
              </w:rPr>
            </w:pPr>
          </w:p>
        </w:tc>
        <w:tc>
          <w:tcPr>
            <w:tcW w:w="540" w:type="dxa"/>
          </w:tcPr>
          <w:p w14:paraId="718D3951" w14:textId="77777777" w:rsidR="00B93719" w:rsidRPr="00575EF8" w:rsidRDefault="00B93719" w:rsidP="00183B7F">
            <w:pPr>
              <w:rPr>
                <w:rFonts w:ascii="Calibri" w:eastAsia="Calibri" w:hAnsi="Calibri" w:cs="Calibri"/>
              </w:rPr>
            </w:pPr>
          </w:p>
        </w:tc>
        <w:tc>
          <w:tcPr>
            <w:tcW w:w="1620" w:type="dxa"/>
          </w:tcPr>
          <w:p w14:paraId="51DCD57B" w14:textId="77777777" w:rsidR="00B93719" w:rsidRPr="00575EF8" w:rsidRDefault="00B93719" w:rsidP="00183B7F">
            <w:pPr>
              <w:rPr>
                <w:rFonts w:ascii="Calibri" w:eastAsia="Calibri" w:hAnsi="Calibri" w:cs="Calibri"/>
              </w:rPr>
            </w:pPr>
          </w:p>
        </w:tc>
      </w:tr>
      <w:tr w:rsidR="00B93719" w:rsidRPr="00575EF8" w14:paraId="1A2E9B82" w14:textId="77777777" w:rsidTr="00B93719">
        <w:tblPrEx>
          <w:tblLook w:val="04A0" w:firstRow="1" w:lastRow="0" w:firstColumn="1" w:lastColumn="0" w:noHBand="0" w:noVBand="1"/>
        </w:tblPrEx>
        <w:tc>
          <w:tcPr>
            <w:tcW w:w="7200" w:type="dxa"/>
            <w:tcBorders>
              <w:top w:val="single" w:sz="4" w:space="0" w:color="auto"/>
            </w:tcBorders>
          </w:tcPr>
          <w:p w14:paraId="55BE00BF" w14:textId="41379B1B" w:rsidR="00B93719" w:rsidRPr="00575EF8" w:rsidRDefault="00B93719" w:rsidP="00575EF8">
            <w:pPr>
              <w:rPr>
                <w:rFonts w:ascii="Calibri" w:eastAsia="Calibri" w:hAnsi="Calibri" w:cs="Calibri"/>
              </w:rPr>
            </w:pPr>
            <w:r w:rsidRPr="00575EF8">
              <w:rPr>
                <w:rFonts w:ascii="Calibri" w:eastAsia="Calibri" w:hAnsi="Calibri" w:cs="Calibri"/>
              </w:rPr>
              <w:t>Name of 21</w:t>
            </w:r>
            <w:r w:rsidRPr="00575EF8">
              <w:rPr>
                <w:rFonts w:ascii="Calibri" w:eastAsia="Calibri" w:hAnsi="Calibri" w:cs="Calibri"/>
                <w:vertAlign w:val="superscript"/>
              </w:rPr>
              <w:t>st</w:t>
            </w:r>
            <w:r w:rsidRPr="00575EF8">
              <w:rPr>
                <w:rFonts w:ascii="Calibri" w:eastAsia="Calibri" w:hAnsi="Calibri" w:cs="Calibri"/>
              </w:rPr>
              <w:t xml:space="preserve"> Century Community Learning Center</w:t>
            </w:r>
          </w:p>
        </w:tc>
        <w:tc>
          <w:tcPr>
            <w:tcW w:w="540" w:type="dxa"/>
          </w:tcPr>
          <w:p w14:paraId="752F801E" w14:textId="77777777" w:rsidR="00B93719" w:rsidRPr="00575EF8" w:rsidRDefault="00B93719" w:rsidP="00183B7F">
            <w:pPr>
              <w:rPr>
                <w:rFonts w:ascii="Calibri" w:eastAsia="Calibri" w:hAnsi="Calibri" w:cs="Calibri"/>
              </w:rPr>
            </w:pPr>
          </w:p>
        </w:tc>
        <w:tc>
          <w:tcPr>
            <w:tcW w:w="1620" w:type="dxa"/>
          </w:tcPr>
          <w:p w14:paraId="3A52EBD8" w14:textId="77777777" w:rsidR="00B93719" w:rsidRPr="00575EF8" w:rsidRDefault="00B93719" w:rsidP="00183B7F">
            <w:pPr>
              <w:rPr>
                <w:rFonts w:ascii="Calibri" w:eastAsia="Calibri" w:hAnsi="Calibri" w:cs="Calibri"/>
              </w:rPr>
            </w:pPr>
          </w:p>
        </w:tc>
      </w:tr>
      <w:tr w:rsidR="00B93719" w:rsidRPr="00575EF8" w14:paraId="0312A39D" w14:textId="77777777" w:rsidTr="00B93719">
        <w:tblPrEx>
          <w:tblLook w:val="04A0" w:firstRow="1" w:lastRow="0" w:firstColumn="1" w:lastColumn="0" w:noHBand="0" w:noVBand="1"/>
        </w:tblPrEx>
        <w:tc>
          <w:tcPr>
            <w:tcW w:w="7200" w:type="dxa"/>
            <w:tcBorders>
              <w:bottom w:val="single" w:sz="4" w:space="0" w:color="auto"/>
            </w:tcBorders>
          </w:tcPr>
          <w:p w14:paraId="6E784E51" w14:textId="77777777" w:rsidR="00B93719" w:rsidRPr="00575EF8" w:rsidRDefault="00B93719" w:rsidP="00183B7F">
            <w:pPr>
              <w:rPr>
                <w:rFonts w:ascii="Calibri" w:eastAsia="Calibri" w:hAnsi="Calibri" w:cs="Calibri"/>
              </w:rPr>
            </w:pPr>
          </w:p>
          <w:p w14:paraId="18616A0C" w14:textId="77777777" w:rsidR="00B93719" w:rsidRPr="00575EF8" w:rsidRDefault="00B93719" w:rsidP="00183B7F">
            <w:pPr>
              <w:rPr>
                <w:rFonts w:ascii="Calibri" w:eastAsia="Calibri" w:hAnsi="Calibri" w:cs="Calibri"/>
              </w:rPr>
            </w:pPr>
          </w:p>
        </w:tc>
        <w:tc>
          <w:tcPr>
            <w:tcW w:w="540" w:type="dxa"/>
          </w:tcPr>
          <w:p w14:paraId="6C2E0222" w14:textId="77777777" w:rsidR="00B93719" w:rsidRPr="00575EF8" w:rsidRDefault="00B93719" w:rsidP="00183B7F">
            <w:pPr>
              <w:rPr>
                <w:rFonts w:ascii="Calibri" w:eastAsia="Calibri" w:hAnsi="Calibri" w:cs="Calibri"/>
              </w:rPr>
            </w:pPr>
          </w:p>
        </w:tc>
        <w:tc>
          <w:tcPr>
            <w:tcW w:w="1620" w:type="dxa"/>
            <w:tcBorders>
              <w:bottom w:val="single" w:sz="4" w:space="0" w:color="auto"/>
            </w:tcBorders>
          </w:tcPr>
          <w:p w14:paraId="1E95FDAE" w14:textId="77777777" w:rsidR="00B93719" w:rsidRPr="00575EF8" w:rsidRDefault="00B93719" w:rsidP="00183B7F">
            <w:pPr>
              <w:rPr>
                <w:rFonts w:ascii="Calibri" w:eastAsia="Calibri" w:hAnsi="Calibri" w:cs="Calibri"/>
              </w:rPr>
            </w:pPr>
          </w:p>
          <w:p w14:paraId="3C14BFE6" w14:textId="6378710D" w:rsidR="00B93719" w:rsidRPr="00575EF8" w:rsidRDefault="00B93719" w:rsidP="00183B7F">
            <w:pPr>
              <w:rPr>
                <w:rFonts w:ascii="Calibri" w:eastAsia="Calibri" w:hAnsi="Calibri" w:cs="Calibri"/>
              </w:rPr>
            </w:pPr>
          </w:p>
        </w:tc>
      </w:tr>
      <w:tr w:rsidR="00B93719" w:rsidRPr="00575EF8" w14:paraId="17043DCD" w14:textId="77777777" w:rsidTr="00B93719">
        <w:tblPrEx>
          <w:tblLook w:val="04A0" w:firstRow="1" w:lastRow="0" w:firstColumn="1" w:lastColumn="0" w:noHBand="0" w:noVBand="1"/>
        </w:tblPrEx>
        <w:tc>
          <w:tcPr>
            <w:tcW w:w="7200" w:type="dxa"/>
            <w:tcBorders>
              <w:top w:val="single" w:sz="4" w:space="0" w:color="auto"/>
            </w:tcBorders>
          </w:tcPr>
          <w:p w14:paraId="7D1B7554" w14:textId="50D34F2A" w:rsidR="00B93719" w:rsidRPr="00575EF8" w:rsidRDefault="00B93719" w:rsidP="00B93719">
            <w:pPr>
              <w:rPr>
                <w:rFonts w:ascii="Calibri" w:eastAsia="Calibri" w:hAnsi="Calibri" w:cs="Calibri"/>
              </w:rPr>
            </w:pPr>
            <w:r w:rsidRPr="00575EF8">
              <w:rPr>
                <w:rFonts w:ascii="Calibri" w:eastAsia="Calibri" w:hAnsi="Calibri" w:cs="Calibri"/>
              </w:rPr>
              <w:t>21</w:t>
            </w:r>
            <w:r w:rsidRPr="00575EF8">
              <w:rPr>
                <w:rFonts w:ascii="Calibri" w:eastAsia="Calibri" w:hAnsi="Calibri" w:cs="Calibri"/>
                <w:vertAlign w:val="superscript"/>
              </w:rPr>
              <w:t>st</w:t>
            </w:r>
            <w:r w:rsidRPr="00575EF8">
              <w:rPr>
                <w:rFonts w:ascii="Calibri" w:eastAsia="Calibri" w:hAnsi="Calibri" w:cs="Calibri"/>
              </w:rPr>
              <w:t xml:space="preserve"> CCLC Director/Administrator’s  Signature</w:t>
            </w:r>
          </w:p>
        </w:tc>
        <w:tc>
          <w:tcPr>
            <w:tcW w:w="540" w:type="dxa"/>
          </w:tcPr>
          <w:p w14:paraId="217119AC" w14:textId="77777777" w:rsidR="00B93719" w:rsidRPr="00575EF8" w:rsidRDefault="00B93719" w:rsidP="00183B7F">
            <w:pPr>
              <w:rPr>
                <w:rFonts w:ascii="Calibri" w:eastAsia="Calibri" w:hAnsi="Calibri" w:cs="Calibri"/>
              </w:rPr>
            </w:pPr>
          </w:p>
        </w:tc>
        <w:tc>
          <w:tcPr>
            <w:tcW w:w="1620" w:type="dxa"/>
            <w:tcBorders>
              <w:top w:val="single" w:sz="4" w:space="0" w:color="auto"/>
            </w:tcBorders>
          </w:tcPr>
          <w:p w14:paraId="0AF29329" w14:textId="77777777" w:rsidR="00B93719" w:rsidRPr="00575EF8" w:rsidRDefault="00B93719" w:rsidP="00183B7F">
            <w:pPr>
              <w:rPr>
                <w:rFonts w:ascii="Calibri" w:eastAsia="Calibri" w:hAnsi="Calibri" w:cs="Calibri"/>
              </w:rPr>
            </w:pPr>
            <w:r w:rsidRPr="00575EF8">
              <w:rPr>
                <w:rFonts w:ascii="Calibri" w:eastAsia="Calibri" w:hAnsi="Calibri" w:cs="Calibri"/>
              </w:rPr>
              <w:t>Date</w:t>
            </w:r>
          </w:p>
        </w:tc>
      </w:tr>
    </w:tbl>
    <w:p w14:paraId="4A684A99" w14:textId="77777777" w:rsidR="008F6A11" w:rsidRPr="00575EF8" w:rsidRDefault="008F6A11" w:rsidP="00936134">
      <w:pPr>
        <w:rPr>
          <w:rFonts w:cstheme="minorHAnsi"/>
        </w:rPr>
      </w:pPr>
    </w:p>
    <w:sectPr w:rsidR="008F6A11" w:rsidRPr="00575EF8" w:rsidSect="002E2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CAA"/>
    <w:multiLevelType w:val="hybridMultilevel"/>
    <w:tmpl w:val="9664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C61F0"/>
    <w:multiLevelType w:val="hybridMultilevel"/>
    <w:tmpl w:val="F9AA8E8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12113A8B"/>
    <w:multiLevelType w:val="hybridMultilevel"/>
    <w:tmpl w:val="3670BCCE"/>
    <w:lvl w:ilvl="0" w:tplc="9648CE06">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372CE"/>
    <w:multiLevelType w:val="hybridMultilevel"/>
    <w:tmpl w:val="A9580CDA"/>
    <w:lvl w:ilvl="0" w:tplc="04090001">
      <w:start w:val="1"/>
      <w:numFmt w:val="bullet"/>
      <w:lvlText w:val=""/>
      <w:lvlJc w:val="left"/>
      <w:pPr>
        <w:ind w:left="720" w:hanging="360"/>
      </w:pPr>
      <w:rPr>
        <w:rFonts w:ascii="Symbol" w:hAnsi="Symbol" w:hint="default"/>
      </w:rPr>
    </w:lvl>
    <w:lvl w:ilvl="1" w:tplc="5762CA3A">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6304"/>
    <w:multiLevelType w:val="hybridMultilevel"/>
    <w:tmpl w:val="9DD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0677"/>
    <w:multiLevelType w:val="hybridMultilevel"/>
    <w:tmpl w:val="53DE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52288"/>
    <w:multiLevelType w:val="hybridMultilevel"/>
    <w:tmpl w:val="ED5EC748"/>
    <w:lvl w:ilvl="0" w:tplc="BA32B5C6">
      <w:start w:val="1"/>
      <w:numFmt w:val="bullet"/>
      <w:lvlText w:val="•"/>
      <w:lvlJc w:val="left"/>
      <w:pPr>
        <w:tabs>
          <w:tab w:val="num" w:pos="720"/>
        </w:tabs>
        <w:ind w:left="720" w:hanging="360"/>
      </w:pPr>
      <w:rPr>
        <w:rFonts w:ascii="Arial" w:hAnsi="Arial" w:hint="default"/>
      </w:rPr>
    </w:lvl>
    <w:lvl w:ilvl="1" w:tplc="ED823820" w:tentative="1">
      <w:start w:val="1"/>
      <w:numFmt w:val="bullet"/>
      <w:lvlText w:val="•"/>
      <w:lvlJc w:val="left"/>
      <w:pPr>
        <w:tabs>
          <w:tab w:val="num" w:pos="1440"/>
        </w:tabs>
        <w:ind w:left="1440" w:hanging="360"/>
      </w:pPr>
      <w:rPr>
        <w:rFonts w:ascii="Arial" w:hAnsi="Arial" w:hint="default"/>
      </w:rPr>
    </w:lvl>
    <w:lvl w:ilvl="2" w:tplc="A4DE67B0" w:tentative="1">
      <w:start w:val="1"/>
      <w:numFmt w:val="bullet"/>
      <w:lvlText w:val="•"/>
      <w:lvlJc w:val="left"/>
      <w:pPr>
        <w:tabs>
          <w:tab w:val="num" w:pos="2160"/>
        </w:tabs>
        <w:ind w:left="2160" w:hanging="360"/>
      </w:pPr>
      <w:rPr>
        <w:rFonts w:ascii="Arial" w:hAnsi="Arial" w:hint="default"/>
      </w:rPr>
    </w:lvl>
    <w:lvl w:ilvl="3" w:tplc="2692F1A0" w:tentative="1">
      <w:start w:val="1"/>
      <w:numFmt w:val="bullet"/>
      <w:lvlText w:val="•"/>
      <w:lvlJc w:val="left"/>
      <w:pPr>
        <w:tabs>
          <w:tab w:val="num" w:pos="2880"/>
        </w:tabs>
        <w:ind w:left="2880" w:hanging="360"/>
      </w:pPr>
      <w:rPr>
        <w:rFonts w:ascii="Arial" w:hAnsi="Arial" w:hint="default"/>
      </w:rPr>
    </w:lvl>
    <w:lvl w:ilvl="4" w:tplc="4F04D476" w:tentative="1">
      <w:start w:val="1"/>
      <w:numFmt w:val="bullet"/>
      <w:lvlText w:val="•"/>
      <w:lvlJc w:val="left"/>
      <w:pPr>
        <w:tabs>
          <w:tab w:val="num" w:pos="3600"/>
        </w:tabs>
        <w:ind w:left="3600" w:hanging="360"/>
      </w:pPr>
      <w:rPr>
        <w:rFonts w:ascii="Arial" w:hAnsi="Arial" w:hint="default"/>
      </w:rPr>
    </w:lvl>
    <w:lvl w:ilvl="5" w:tplc="338872F0" w:tentative="1">
      <w:start w:val="1"/>
      <w:numFmt w:val="bullet"/>
      <w:lvlText w:val="•"/>
      <w:lvlJc w:val="left"/>
      <w:pPr>
        <w:tabs>
          <w:tab w:val="num" w:pos="4320"/>
        </w:tabs>
        <w:ind w:left="4320" w:hanging="360"/>
      </w:pPr>
      <w:rPr>
        <w:rFonts w:ascii="Arial" w:hAnsi="Arial" w:hint="default"/>
      </w:rPr>
    </w:lvl>
    <w:lvl w:ilvl="6" w:tplc="DF568890" w:tentative="1">
      <w:start w:val="1"/>
      <w:numFmt w:val="bullet"/>
      <w:lvlText w:val="•"/>
      <w:lvlJc w:val="left"/>
      <w:pPr>
        <w:tabs>
          <w:tab w:val="num" w:pos="5040"/>
        </w:tabs>
        <w:ind w:left="5040" w:hanging="360"/>
      </w:pPr>
      <w:rPr>
        <w:rFonts w:ascii="Arial" w:hAnsi="Arial" w:hint="default"/>
      </w:rPr>
    </w:lvl>
    <w:lvl w:ilvl="7" w:tplc="795883C2" w:tentative="1">
      <w:start w:val="1"/>
      <w:numFmt w:val="bullet"/>
      <w:lvlText w:val="•"/>
      <w:lvlJc w:val="left"/>
      <w:pPr>
        <w:tabs>
          <w:tab w:val="num" w:pos="5760"/>
        </w:tabs>
        <w:ind w:left="5760" w:hanging="360"/>
      </w:pPr>
      <w:rPr>
        <w:rFonts w:ascii="Arial" w:hAnsi="Arial" w:hint="default"/>
      </w:rPr>
    </w:lvl>
    <w:lvl w:ilvl="8" w:tplc="238E45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7E3A36"/>
    <w:multiLevelType w:val="hybridMultilevel"/>
    <w:tmpl w:val="97ECE828"/>
    <w:lvl w:ilvl="0" w:tplc="358A653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53E7768">
      <w:start w:val="1"/>
      <w:numFmt w:val="bullet"/>
      <w:lvlText w:val=""/>
      <w:lvlJc w:val="left"/>
      <w:pPr>
        <w:ind w:left="2160" w:hanging="360"/>
      </w:pPr>
      <w:rPr>
        <w:rFonts w:ascii="Wingdings" w:hAnsi="Wingdings" w:hint="default"/>
      </w:rPr>
    </w:lvl>
    <w:lvl w:ilvl="3" w:tplc="58005FAA">
      <w:start w:val="1"/>
      <w:numFmt w:val="bullet"/>
      <w:lvlText w:val=""/>
      <w:lvlJc w:val="left"/>
      <w:pPr>
        <w:ind w:left="2880" w:hanging="360"/>
      </w:pPr>
      <w:rPr>
        <w:rFonts w:ascii="Symbol" w:hAnsi="Symbol" w:hint="default"/>
      </w:rPr>
    </w:lvl>
    <w:lvl w:ilvl="4" w:tplc="6B840356">
      <w:start w:val="1"/>
      <w:numFmt w:val="bullet"/>
      <w:lvlText w:val="o"/>
      <w:lvlJc w:val="left"/>
      <w:pPr>
        <w:ind w:left="3600" w:hanging="360"/>
      </w:pPr>
      <w:rPr>
        <w:rFonts w:ascii="Courier New" w:hAnsi="Courier New" w:hint="default"/>
      </w:rPr>
    </w:lvl>
    <w:lvl w:ilvl="5" w:tplc="704A6A18">
      <w:start w:val="1"/>
      <w:numFmt w:val="bullet"/>
      <w:lvlText w:val=""/>
      <w:lvlJc w:val="left"/>
      <w:pPr>
        <w:ind w:left="4320" w:hanging="360"/>
      </w:pPr>
      <w:rPr>
        <w:rFonts w:ascii="Wingdings" w:hAnsi="Wingdings" w:hint="default"/>
      </w:rPr>
    </w:lvl>
    <w:lvl w:ilvl="6" w:tplc="81AAC4BA">
      <w:start w:val="1"/>
      <w:numFmt w:val="bullet"/>
      <w:lvlText w:val=""/>
      <w:lvlJc w:val="left"/>
      <w:pPr>
        <w:ind w:left="5040" w:hanging="360"/>
      </w:pPr>
      <w:rPr>
        <w:rFonts w:ascii="Symbol" w:hAnsi="Symbol" w:hint="default"/>
      </w:rPr>
    </w:lvl>
    <w:lvl w:ilvl="7" w:tplc="C136E404">
      <w:start w:val="1"/>
      <w:numFmt w:val="bullet"/>
      <w:lvlText w:val="o"/>
      <w:lvlJc w:val="left"/>
      <w:pPr>
        <w:ind w:left="5760" w:hanging="360"/>
      </w:pPr>
      <w:rPr>
        <w:rFonts w:ascii="Courier New" w:hAnsi="Courier New" w:hint="default"/>
      </w:rPr>
    </w:lvl>
    <w:lvl w:ilvl="8" w:tplc="07A818EC">
      <w:start w:val="1"/>
      <w:numFmt w:val="bullet"/>
      <w:lvlText w:val=""/>
      <w:lvlJc w:val="left"/>
      <w:pPr>
        <w:ind w:left="6480" w:hanging="360"/>
      </w:pPr>
      <w:rPr>
        <w:rFonts w:ascii="Wingdings" w:hAnsi="Wingdings" w:hint="default"/>
      </w:rPr>
    </w:lvl>
  </w:abstractNum>
  <w:abstractNum w:abstractNumId="8" w15:restartNumberingAfterBreak="0">
    <w:nsid w:val="4EE43E07"/>
    <w:multiLevelType w:val="hybridMultilevel"/>
    <w:tmpl w:val="9BC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245E5"/>
    <w:multiLevelType w:val="hybridMultilevel"/>
    <w:tmpl w:val="53567E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ED57EA"/>
    <w:multiLevelType w:val="hybridMultilevel"/>
    <w:tmpl w:val="0C64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7C6E"/>
    <w:multiLevelType w:val="multilevel"/>
    <w:tmpl w:val="4588FE60"/>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CD08F3"/>
    <w:multiLevelType w:val="hybridMultilevel"/>
    <w:tmpl w:val="2B46A100"/>
    <w:lvl w:ilvl="0" w:tplc="2092DDC0">
      <w:start w:val="1"/>
      <w:numFmt w:val="bullet"/>
      <w:lvlText w:val="•"/>
      <w:lvlJc w:val="left"/>
      <w:pPr>
        <w:tabs>
          <w:tab w:val="num" w:pos="720"/>
        </w:tabs>
        <w:ind w:left="720" w:hanging="360"/>
      </w:pPr>
      <w:rPr>
        <w:rFonts w:ascii="Arial" w:hAnsi="Arial" w:hint="default"/>
      </w:rPr>
    </w:lvl>
    <w:lvl w:ilvl="1" w:tplc="8F7C0FDA" w:tentative="1">
      <w:start w:val="1"/>
      <w:numFmt w:val="bullet"/>
      <w:lvlText w:val="•"/>
      <w:lvlJc w:val="left"/>
      <w:pPr>
        <w:tabs>
          <w:tab w:val="num" w:pos="1440"/>
        </w:tabs>
        <w:ind w:left="1440" w:hanging="360"/>
      </w:pPr>
      <w:rPr>
        <w:rFonts w:ascii="Arial" w:hAnsi="Arial" w:hint="default"/>
      </w:rPr>
    </w:lvl>
    <w:lvl w:ilvl="2" w:tplc="9E7EC96A" w:tentative="1">
      <w:start w:val="1"/>
      <w:numFmt w:val="bullet"/>
      <w:lvlText w:val="•"/>
      <w:lvlJc w:val="left"/>
      <w:pPr>
        <w:tabs>
          <w:tab w:val="num" w:pos="2160"/>
        </w:tabs>
        <w:ind w:left="2160" w:hanging="360"/>
      </w:pPr>
      <w:rPr>
        <w:rFonts w:ascii="Arial" w:hAnsi="Arial" w:hint="default"/>
      </w:rPr>
    </w:lvl>
    <w:lvl w:ilvl="3" w:tplc="7E587BB2" w:tentative="1">
      <w:start w:val="1"/>
      <w:numFmt w:val="bullet"/>
      <w:lvlText w:val="•"/>
      <w:lvlJc w:val="left"/>
      <w:pPr>
        <w:tabs>
          <w:tab w:val="num" w:pos="2880"/>
        </w:tabs>
        <w:ind w:left="2880" w:hanging="360"/>
      </w:pPr>
      <w:rPr>
        <w:rFonts w:ascii="Arial" w:hAnsi="Arial" w:hint="default"/>
      </w:rPr>
    </w:lvl>
    <w:lvl w:ilvl="4" w:tplc="FEE43212" w:tentative="1">
      <w:start w:val="1"/>
      <w:numFmt w:val="bullet"/>
      <w:lvlText w:val="•"/>
      <w:lvlJc w:val="left"/>
      <w:pPr>
        <w:tabs>
          <w:tab w:val="num" w:pos="3600"/>
        </w:tabs>
        <w:ind w:left="3600" w:hanging="360"/>
      </w:pPr>
      <w:rPr>
        <w:rFonts w:ascii="Arial" w:hAnsi="Arial" w:hint="default"/>
      </w:rPr>
    </w:lvl>
    <w:lvl w:ilvl="5" w:tplc="31BA1764" w:tentative="1">
      <w:start w:val="1"/>
      <w:numFmt w:val="bullet"/>
      <w:lvlText w:val="•"/>
      <w:lvlJc w:val="left"/>
      <w:pPr>
        <w:tabs>
          <w:tab w:val="num" w:pos="4320"/>
        </w:tabs>
        <w:ind w:left="4320" w:hanging="360"/>
      </w:pPr>
      <w:rPr>
        <w:rFonts w:ascii="Arial" w:hAnsi="Arial" w:hint="default"/>
      </w:rPr>
    </w:lvl>
    <w:lvl w:ilvl="6" w:tplc="D5A80516" w:tentative="1">
      <w:start w:val="1"/>
      <w:numFmt w:val="bullet"/>
      <w:lvlText w:val="•"/>
      <w:lvlJc w:val="left"/>
      <w:pPr>
        <w:tabs>
          <w:tab w:val="num" w:pos="5040"/>
        </w:tabs>
        <w:ind w:left="5040" w:hanging="360"/>
      </w:pPr>
      <w:rPr>
        <w:rFonts w:ascii="Arial" w:hAnsi="Arial" w:hint="default"/>
      </w:rPr>
    </w:lvl>
    <w:lvl w:ilvl="7" w:tplc="6C069202" w:tentative="1">
      <w:start w:val="1"/>
      <w:numFmt w:val="bullet"/>
      <w:lvlText w:val="•"/>
      <w:lvlJc w:val="left"/>
      <w:pPr>
        <w:tabs>
          <w:tab w:val="num" w:pos="5760"/>
        </w:tabs>
        <w:ind w:left="5760" w:hanging="360"/>
      </w:pPr>
      <w:rPr>
        <w:rFonts w:ascii="Arial" w:hAnsi="Arial" w:hint="default"/>
      </w:rPr>
    </w:lvl>
    <w:lvl w:ilvl="8" w:tplc="E60E4B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2F4A16"/>
    <w:multiLevelType w:val="hybridMultilevel"/>
    <w:tmpl w:val="FD18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60227"/>
    <w:multiLevelType w:val="hybridMultilevel"/>
    <w:tmpl w:val="5FF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93BAB"/>
    <w:multiLevelType w:val="hybridMultilevel"/>
    <w:tmpl w:val="90D83B76"/>
    <w:lvl w:ilvl="0" w:tplc="A48C30C4">
      <w:start w:val="1"/>
      <w:numFmt w:val="bullet"/>
      <w:lvlText w:val=""/>
      <w:lvlJc w:val="left"/>
      <w:pPr>
        <w:tabs>
          <w:tab w:val="num" w:pos="720"/>
        </w:tabs>
        <w:ind w:left="720" w:hanging="360"/>
      </w:pPr>
      <w:rPr>
        <w:rFonts w:ascii="Wingdings" w:hAnsi="Wingdings" w:hint="default"/>
      </w:rPr>
    </w:lvl>
    <w:lvl w:ilvl="1" w:tplc="2D5A381A" w:tentative="1">
      <w:start w:val="1"/>
      <w:numFmt w:val="bullet"/>
      <w:lvlText w:val=""/>
      <w:lvlJc w:val="left"/>
      <w:pPr>
        <w:tabs>
          <w:tab w:val="num" w:pos="1440"/>
        </w:tabs>
        <w:ind w:left="1440" w:hanging="360"/>
      </w:pPr>
      <w:rPr>
        <w:rFonts w:ascii="Wingdings" w:hAnsi="Wingdings" w:hint="default"/>
      </w:rPr>
    </w:lvl>
    <w:lvl w:ilvl="2" w:tplc="CCDA5268" w:tentative="1">
      <w:start w:val="1"/>
      <w:numFmt w:val="bullet"/>
      <w:lvlText w:val=""/>
      <w:lvlJc w:val="left"/>
      <w:pPr>
        <w:tabs>
          <w:tab w:val="num" w:pos="2160"/>
        </w:tabs>
        <w:ind w:left="2160" w:hanging="360"/>
      </w:pPr>
      <w:rPr>
        <w:rFonts w:ascii="Wingdings" w:hAnsi="Wingdings" w:hint="default"/>
      </w:rPr>
    </w:lvl>
    <w:lvl w:ilvl="3" w:tplc="C396D1C0" w:tentative="1">
      <w:start w:val="1"/>
      <w:numFmt w:val="bullet"/>
      <w:lvlText w:val=""/>
      <w:lvlJc w:val="left"/>
      <w:pPr>
        <w:tabs>
          <w:tab w:val="num" w:pos="2880"/>
        </w:tabs>
        <w:ind w:left="2880" w:hanging="360"/>
      </w:pPr>
      <w:rPr>
        <w:rFonts w:ascii="Wingdings" w:hAnsi="Wingdings" w:hint="default"/>
      </w:rPr>
    </w:lvl>
    <w:lvl w:ilvl="4" w:tplc="521A4356" w:tentative="1">
      <w:start w:val="1"/>
      <w:numFmt w:val="bullet"/>
      <w:lvlText w:val=""/>
      <w:lvlJc w:val="left"/>
      <w:pPr>
        <w:tabs>
          <w:tab w:val="num" w:pos="3600"/>
        </w:tabs>
        <w:ind w:left="3600" w:hanging="360"/>
      </w:pPr>
      <w:rPr>
        <w:rFonts w:ascii="Wingdings" w:hAnsi="Wingdings" w:hint="default"/>
      </w:rPr>
    </w:lvl>
    <w:lvl w:ilvl="5" w:tplc="C81C585C" w:tentative="1">
      <w:start w:val="1"/>
      <w:numFmt w:val="bullet"/>
      <w:lvlText w:val=""/>
      <w:lvlJc w:val="left"/>
      <w:pPr>
        <w:tabs>
          <w:tab w:val="num" w:pos="4320"/>
        </w:tabs>
        <w:ind w:left="4320" w:hanging="360"/>
      </w:pPr>
      <w:rPr>
        <w:rFonts w:ascii="Wingdings" w:hAnsi="Wingdings" w:hint="default"/>
      </w:rPr>
    </w:lvl>
    <w:lvl w:ilvl="6" w:tplc="5080993A" w:tentative="1">
      <w:start w:val="1"/>
      <w:numFmt w:val="bullet"/>
      <w:lvlText w:val=""/>
      <w:lvlJc w:val="left"/>
      <w:pPr>
        <w:tabs>
          <w:tab w:val="num" w:pos="5040"/>
        </w:tabs>
        <w:ind w:left="5040" w:hanging="360"/>
      </w:pPr>
      <w:rPr>
        <w:rFonts w:ascii="Wingdings" w:hAnsi="Wingdings" w:hint="default"/>
      </w:rPr>
    </w:lvl>
    <w:lvl w:ilvl="7" w:tplc="D68EADE0" w:tentative="1">
      <w:start w:val="1"/>
      <w:numFmt w:val="bullet"/>
      <w:lvlText w:val=""/>
      <w:lvlJc w:val="left"/>
      <w:pPr>
        <w:tabs>
          <w:tab w:val="num" w:pos="5760"/>
        </w:tabs>
        <w:ind w:left="5760" w:hanging="360"/>
      </w:pPr>
      <w:rPr>
        <w:rFonts w:ascii="Wingdings" w:hAnsi="Wingdings" w:hint="default"/>
      </w:rPr>
    </w:lvl>
    <w:lvl w:ilvl="8" w:tplc="13E0FACC" w:tentative="1">
      <w:start w:val="1"/>
      <w:numFmt w:val="bullet"/>
      <w:lvlText w:val=""/>
      <w:lvlJc w:val="left"/>
      <w:pPr>
        <w:tabs>
          <w:tab w:val="num" w:pos="6480"/>
        </w:tabs>
        <w:ind w:left="6480" w:hanging="360"/>
      </w:pPr>
      <w:rPr>
        <w:rFonts w:ascii="Wingdings" w:hAnsi="Wingdings" w:hint="default"/>
      </w:rPr>
    </w:lvl>
  </w:abstractNum>
  <w:num w:numId="1" w16cid:durableId="1502895491">
    <w:abstractNumId w:val="4"/>
  </w:num>
  <w:num w:numId="2" w16cid:durableId="342247755">
    <w:abstractNumId w:val="9"/>
    <w:lvlOverride w:ilvl="0">
      <w:startOverride w:val="1"/>
    </w:lvlOverride>
    <w:lvlOverride w:ilvl="1"/>
    <w:lvlOverride w:ilvl="2"/>
    <w:lvlOverride w:ilvl="3"/>
    <w:lvlOverride w:ilvl="4"/>
    <w:lvlOverride w:ilvl="5"/>
    <w:lvlOverride w:ilvl="6"/>
    <w:lvlOverride w:ilvl="7"/>
    <w:lvlOverride w:ilvl="8"/>
  </w:num>
  <w:num w:numId="3" w16cid:durableId="225460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2238887">
    <w:abstractNumId w:val="12"/>
  </w:num>
  <w:num w:numId="5" w16cid:durableId="1900898650">
    <w:abstractNumId w:val="1"/>
  </w:num>
  <w:num w:numId="6" w16cid:durableId="390233919">
    <w:abstractNumId w:val="3"/>
  </w:num>
  <w:num w:numId="7" w16cid:durableId="1665815368">
    <w:abstractNumId w:val="2"/>
  </w:num>
  <w:num w:numId="8" w16cid:durableId="214971028">
    <w:abstractNumId w:val="11"/>
  </w:num>
  <w:num w:numId="9" w16cid:durableId="832645894">
    <w:abstractNumId w:val="10"/>
  </w:num>
  <w:num w:numId="10" w16cid:durableId="1878198052">
    <w:abstractNumId w:val="0"/>
  </w:num>
  <w:num w:numId="11" w16cid:durableId="723601113">
    <w:abstractNumId w:val="8"/>
  </w:num>
  <w:num w:numId="12" w16cid:durableId="762339459">
    <w:abstractNumId w:val="5"/>
  </w:num>
  <w:num w:numId="13" w16cid:durableId="1085879967">
    <w:abstractNumId w:val="14"/>
  </w:num>
  <w:num w:numId="14" w16cid:durableId="960770366">
    <w:abstractNumId w:val="6"/>
  </w:num>
  <w:num w:numId="15" w16cid:durableId="1550455005">
    <w:abstractNumId w:val="15"/>
  </w:num>
  <w:num w:numId="16" w16cid:durableId="852065961">
    <w:abstractNumId w:val="13"/>
  </w:num>
  <w:num w:numId="17" w16cid:durableId="1211306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81"/>
    <w:rsid w:val="00026928"/>
    <w:rsid w:val="00036C8E"/>
    <w:rsid w:val="0005108F"/>
    <w:rsid w:val="000A3950"/>
    <w:rsid w:val="000B6CFE"/>
    <w:rsid w:val="000F6365"/>
    <w:rsid w:val="00123E4F"/>
    <w:rsid w:val="0014544F"/>
    <w:rsid w:val="001559D9"/>
    <w:rsid w:val="00161581"/>
    <w:rsid w:val="001874CE"/>
    <w:rsid w:val="00191C36"/>
    <w:rsid w:val="001B64A0"/>
    <w:rsid w:val="001F7498"/>
    <w:rsid w:val="00257E19"/>
    <w:rsid w:val="00270B26"/>
    <w:rsid w:val="002E2B30"/>
    <w:rsid w:val="002F5084"/>
    <w:rsid w:val="00347994"/>
    <w:rsid w:val="00366A0E"/>
    <w:rsid w:val="00377851"/>
    <w:rsid w:val="003C3406"/>
    <w:rsid w:val="00433908"/>
    <w:rsid w:val="004A0C2F"/>
    <w:rsid w:val="004E36C8"/>
    <w:rsid w:val="00542A8D"/>
    <w:rsid w:val="00553F16"/>
    <w:rsid w:val="00570827"/>
    <w:rsid w:val="00575EF8"/>
    <w:rsid w:val="00576ED2"/>
    <w:rsid w:val="00623AF0"/>
    <w:rsid w:val="006542E0"/>
    <w:rsid w:val="006760E3"/>
    <w:rsid w:val="006C37C3"/>
    <w:rsid w:val="006C6634"/>
    <w:rsid w:val="006C7FC0"/>
    <w:rsid w:val="0070393A"/>
    <w:rsid w:val="00725EE2"/>
    <w:rsid w:val="0073626D"/>
    <w:rsid w:val="007D54A6"/>
    <w:rsid w:val="007D6975"/>
    <w:rsid w:val="008039EA"/>
    <w:rsid w:val="00835CEB"/>
    <w:rsid w:val="00844EE1"/>
    <w:rsid w:val="00851E3E"/>
    <w:rsid w:val="008F6A11"/>
    <w:rsid w:val="00936134"/>
    <w:rsid w:val="00951C18"/>
    <w:rsid w:val="009521F3"/>
    <w:rsid w:val="0097326F"/>
    <w:rsid w:val="009A6455"/>
    <w:rsid w:val="00A024C8"/>
    <w:rsid w:val="00A16F9A"/>
    <w:rsid w:val="00A32E32"/>
    <w:rsid w:val="00A62A9F"/>
    <w:rsid w:val="00A65E50"/>
    <w:rsid w:val="00B06E63"/>
    <w:rsid w:val="00B14A75"/>
    <w:rsid w:val="00B16974"/>
    <w:rsid w:val="00B73A3C"/>
    <w:rsid w:val="00B93719"/>
    <w:rsid w:val="00BC6E31"/>
    <w:rsid w:val="00BD1D72"/>
    <w:rsid w:val="00BE0B79"/>
    <w:rsid w:val="00BF06C0"/>
    <w:rsid w:val="00C23EF9"/>
    <w:rsid w:val="00C74AED"/>
    <w:rsid w:val="00C83EC1"/>
    <w:rsid w:val="00CA4BE1"/>
    <w:rsid w:val="00CC6E1A"/>
    <w:rsid w:val="00CC76A6"/>
    <w:rsid w:val="00CC7D23"/>
    <w:rsid w:val="00CD2ED0"/>
    <w:rsid w:val="00CD70AF"/>
    <w:rsid w:val="00CE03AA"/>
    <w:rsid w:val="00D20578"/>
    <w:rsid w:val="00D40A74"/>
    <w:rsid w:val="00D45677"/>
    <w:rsid w:val="00D6134D"/>
    <w:rsid w:val="00E11784"/>
    <w:rsid w:val="00E43A90"/>
    <w:rsid w:val="00E8328F"/>
    <w:rsid w:val="00EA57DB"/>
    <w:rsid w:val="00EB332D"/>
    <w:rsid w:val="00ED23B6"/>
    <w:rsid w:val="00ED6762"/>
    <w:rsid w:val="00EE4797"/>
    <w:rsid w:val="00F1299A"/>
    <w:rsid w:val="00F242A2"/>
    <w:rsid w:val="00F9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FAD5"/>
  <w15:docId w15:val="{31AB4F59-47F4-4EF2-B2E7-DFA31414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FE"/>
    <w:pPr>
      <w:ind w:left="720"/>
      <w:contextualSpacing/>
    </w:pPr>
  </w:style>
  <w:style w:type="character" w:styleId="Hyperlink">
    <w:name w:val="Hyperlink"/>
    <w:basedOn w:val="DefaultParagraphFont"/>
    <w:uiPriority w:val="99"/>
    <w:unhideWhenUsed/>
    <w:rsid w:val="00161581"/>
    <w:rPr>
      <w:color w:val="0000FF" w:themeColor="hyperlink"/>
      <w:u w:val="single"/>
    </w:rPr>
  </w:style>
  <w:style w:type="table" w:styleId="TableGrid">
    <w:name w:val="Table Grid"/>
    <w:basedOn w:val="TableNormal"/>
    <w:uiPriority w:val="39"/>
    <w:rsid w:val="002F508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84"/>
    <w:rPr>
      <w:rFonts w:ascii="Segoe UI" w:hAnsi="Segoe UI" w:cs="Segoe UI"/>
      <w:sz w:val="18"/>
      <w:szCs w:val="18"/>
    </w:rPr>
  </w:style>
  <w:style w:type="paragraph" w:styleId="NoSpacing">
    <w:name w:val="No Spacing"/>
    <w:uiPriority w:val="1"/>
    <w:qFormat/>
    <w:rsid w:val="008F6A11"/>
    <w:pPr>
      <w:spacing w:line="240" w:lineRule="auto"/>
    </w:pPr>
  </w:style>
  <w:style w:type="character" w:styleId="CommentReference">
    <w:name w:val="annotation reference"/>
    <w:basedOn w:val="DefaultParagraphFont"/>
    <w:uiPriority w:val="99"/>
    <w:semiHidden/>
    <w:unhideWhenUsed/>
    <w:rsid w:val="00E43A90"/>
    <w:rPr>
      <w:sz w:val="16"/>
      <w:szCs w:val="16"/>
    </w:rPr>
  </w:style>
  <w:style w:type="paragraph" w:styleId="CommentText">
    <w:name w:val="annotation text"/>
    <w:basedOn w:val="Normal"/>
    <w:link w:val="CommentTextChar"/>
    <w:uiPriority w:val="99"/>
    <w:unhideWhenUsed/>
    <w:rsid w:val="00E43A90"/>
    <w:pPr>
      <w:spacing w:after="160" w:line="240" w:lineRule="auto"/>
    </w:pPr>
    <w:rPr>
      <w:sz w:val="20"/>
      <w:szCs w:val="20"/>
    </w:rPr>
  </w:style>
  <w:style w:type="character" w:customStyle="1" w:styleId="CommentTextChar">
    <w:name w:val="Comment Text Char"/>
    <w:basedOn w:val="DefaultParagraphFont"/>
    <w:link w:val="CommentText"/>
    <w:uiPriority w:val="99"/>
    <w:rsid w:val="00E43A90"/>
    <w:rPr>
      <w:sz w:val="20"/>
      <w:szCs w:val="20"/>
    </w:rPr>
  </w:style>
  <w:style w:type="paragraph" w:styleId="Revision">
    <w:name w:val="Revision"/>
    <w:hidden/>
    <w:uiPriority w:val="99"/>
    <w:semiHidden/>
    <w:rsid w:val="001B64A0"/>
    <w:pPr>
      <w:spacing w:line="240" w:lineRule="auto"/>
    </w:pPr>
  </w:style>
  <w:style w:type="paragraph" w:styleId="CommentSubject">
    <w:name w:val="annotation subject"/>
    <w:basedOn w:val="CommentText"/>
    <w:next w:val="CommentText"/>
    <w:link w:val="CommentSubjectChar"/>
    <w:uiPriority w:val="99"/>
    <w:semiHidden/>
    <w:unhideWhenUsed/>
    <w:rsid w:val="001B64A0"/>
    <w:pPr>
      <w:spacing w:after="0"/>
    </w:pPr>
    <w:rPr>
      <w:b/>
      <w:bCs/>
    </w:rPr>
  </w:style>
  <w:style w:type="character" w:customStyle="1" w:styleId="CommentSubjectChar">
    <w:name w:val="Comment Subject Char"/>
    <w:basedOn w:val="CommentTextChar"/>
    <w:link w:val="CommentSubject"/>
    <w:uiPriority w:val="99"/>
    <w:semiHidden/>
    <w:rsid w:val="001B64A0"/>
    <w:rPr>
      <w:b/>
      <w:bCs/>
      <w:sz w:val="20"/>
      <w:szCs w:val="20"/>
    </w:rPr>
  </w:style>
  <w:style w:type="character" w:styleId="UnresolvedMention">
    <w:name w:val="Unresolved Mention"/>
    <w:basedOn w:val="DefaultParagraphFont"/>
    <w:uiPriority w:val="99"/>
    <w:semiHidden/>
    <w:unhideWhenUsed/>
    <w:rsid w:val="006C6634"/>
    <w:rPr>
      <w:color w:val="605E5C"/>
      <w:shd w:val="clear" w:color="auto" w:fill="E1DFDD"/>
    </w:rPr>
  </w:style>
  <w:style w:type="character" w:styleId="FollowedHyperlink">
    <w:name w:val="FollowedHyperlink"/>
    <w:basedOn w:val="DefaultParagraphFont"/>
    <w:uiPriority w:val="99"/>
    <w:semiHidden/>
    <w:unhideWhenUsed/>
    <w:rsid w:val="006C6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816">
      <w:bodyDiv w:val="1"/>
      <w:marLeft w:val="0"/>
      <w:marRight w:val="0"/>
      <w:marTop w:val="0"/>
      <w:marBottom w:val="0"/>
      <w:divBdr>
        <w:top w:val="none" w:sz="0" w:space="0" w:color="auto"/>
        <w:left w:val="none" w:sz="0" w:space="0" w:color="auto"/>
        <w:bottom w:val="none" w:sz="0" w:space="0" w:color="auto"/>
        <w:right w:val="none" w:sz="0" w:space="0" w:color="auto"/>
      </w:divBdr>
      <w:divsChild>
        <w:div w:id="1103527508">
          <w:marLeft w:val="360"/>
          <w:marRight w:val="0"/>
          <w:marTop w:val="200"/>
          <w:marBottom w:val="0"/>
          <w:divBdr>
            <w:top w:val="none" w:sz="0" w:space="0" w:color="auto"/>
            <w:left w:val="none" w:sz="0" w:space="0" w:color="auto"/>
            <w:bottom w:val="none" w:sz="0" w:space="0" w:color="auto"/>
            <w:right w:val="none" w:sz="0" w:space="0" w:color="auto"/>
          </w:divBdr>
        </w:div>
      </w:divsChild>
    </w:div>
    <w:div w:id="388454240">
      <w:bodyDiv w:val="1"/>
      <w:marLeft w:val="0"/>
      <w:marRight w:val="0"/>
      <w:marTop w:val="0"/>
      <w:marBottom w:val="0"/>
      <w:divBdr>
        <w:top w:val="none" w:sz="0" w:space="0" w:color="auto"/>
        <w:left w:val="none" w:sz="0" w:space="0" w:color="auto"/>
        <w:bottom w:val="none" w:sz="0" w:space="0" w:color="auto"/>
        <w:right w:val="none" w:sz="0" w:space="0" w:color="auto"/>
      </w:divBdr>
    </w:div>
    <w:div w:id="448859683">
      <w:bodyDiv w:val="1"/>
      <w:marLeft w:val="0"/>
      <w:marRight w:val="0"/>
      <w:marTop w:val="0"/>
      <w:marBottom w:val="0"/>
      <w:divBdr>
        <w:top w:val="none" w:sz="0" w:space="0" w:color="auto"/>
        <w:left w:val="none" w:sz="0" w:space="0" w:color="auto"/>
        <w:bottom w:val="none" w:sz="0" w:space="0" w:color="auto"/>
        <w:right w:val="none" w:sz="0" w:space="0" w:color="auto"/>
      </w:divBdr>
    </w:div>
    <w:div w:id="509612611">
      <w:bodyDiv w:val="1"/>
      <w:marLeft w:val="0"/>
      <w:marRight w:val="0"/>
      <w:marTop w:val="0"/>
      <w:marBottom w:val="0"/>
      <w:divBdr>
        <w:top w:val="none" w:sz="0" w:space="0" w:color="auto"/>
        <w:left w:val="none" w:sz="0" w:space="0" w:color="auto"/>
        <w:bottom w:val="none" w:sz="0" w:space="0" w:color="auto"/>
        <w:right w:val="none" w:sz="0" w:space="0" w:color="auto"/>
      </w:divBdr>
      <w:divsChild>
        <w:div w:id="814183840">
          <w:marLeft w:val="360"/>
          <w:marRight w:val="0"/>
          <w:marTop w:val="200"/>
          <w:marBottom w:val="0"/>
          <w:divBdr>
            <w:top w:val="none" w:sz="0" w:space="0" w:color="auto"/>
            <w:left w:val="none" w:sz="0" w:space="0" w:color="auto"/>
            <w:bottom w:val="none" w:sz="0" w:space="0" w:color="auto"/>
            <w:right w:val="none" w:sz="0" w:space="0" w:color="auto"/>
          </w:divBdr>
        </w:div>
      </w:divsChild>
    </w:div>
    <w:div w:id="518012426">
      <w:bodyDiv w:val="1"/>
      <w:marLeft w:val="0"/>
      <w:marRight w:val="0"/>
      <w:marTop w:val="0"/>
      <w:marBottom w:val="0"/>
      <w:divBdr>
        <w:top w:val="none" w:sz="0" w:space="0" w:color="auto"/>
        <w:left w:val="none" w:sz="0" w:space="0" w:color="auto"/>
        <w:bottom w:val="none" w:sz="0" w:space="0" w:color="auto"/>
        <w:right w:val="none" w:sz="0" w:space="0" w:color="auto"/>
      </w:divBdr>
      <w:divsChild>
        <w:div w:id="897326629">
          <w:marLeft w:val="360"/>
          <w:marRight w:val="0"/>
          <w:marTop w:val="200"/>
          <w:marBottom w:val="0"/>
          <w:divBdr>
            <w:top w:val="none" w:sz="0" w:space="0" w:color="auto"/>
            <w:left w:val="none" w:sz="0" w:space="0" w:color="auto"/>
            <w:bottom w:val="none" w:sz="0" w:space="0" w:color="auto"/>
            <w:right w:val="none" w:sz="0" w:space="0" w:color="auto"/>
          </w:divBdr>
        </w:div>
        <w:div w:id="507596925">
          <w:marLeft w:val="360"/>
          <w:marRight w:val="0"/>
          <w:marTop w:val="200"/>
          <w:marBottom w:val="0"/>
          <w:divBdr>
            <w:top w:val="none" w:sz="0" w:space="0" w:color="auto"/>
            <w:left w:val="none" w:sz="0" w:space="0" w:color="auto"/>
            <w:bottom w:val="none" w:sz="0" w:space="0" w:color="auto"/>
            <w:right w:val="none" w:sz="0" w:space="0" w:color="auto"/>
          </w:divBdr>
        </w:div>
        <w:div w:id="433406570">
          <w:marLeft w:val="360"/>
          <w:marRight w:val="0"/>
          <w:marTop w:val="200"/>
          <w:marBottom w:val="0"/>
          <w:divBdr>
            <w:top w:val="none" w:sz="0" w:space="0" w:color="auto"/>
            <w:left w:val="none" w:sz="0" w:space="0" w:color="auto"/>
            <w:bottom w:val="none" w:sz="0" w:space="0" w:color="auto"/>
            <w:right w:val="none" w:sz="0" w:space="0" w:color="auto"/>
          </w:divBdr>
        </w:div>
        <w:div w:id="122815105">
          <w:marLeft w:val="360"/>
          <w:marRight w:val="0"/>
          <w:marTop w:val="200"/>
          <w:marBottom w:val="0"/>
          <w:divBdr>
            <w:top w:val="none" w:sz="0" w:space="0" w:color="auto"/>
            <w:left w:val="none" w:sz="0" w:space="0" w:color="auto"/>
            <w:bottom w:val="none" w:sz="0" w:space="0" w:color="auto"/>
            <w:right w:val="none" w:sz="0" w:space="0" w:color="auto"/>
          </w:divBdr>
        </w:div>
        <w:div w:id="1021130523">
          <w:marLeft w:val="360"/>
          <w:marRight w:val="0"/>
          <w:marTop w:val="200"/>
          <w:marBottom w:val="0"/>
          <w:divBdr>
            <w:top w:val="none" w:sz="0" w:space="0" w:color="auto"/>
            <w:left w:val="none" w:sz="0" w:space="0" w:color="auto"/>
            <w:bottom w:val="none" w:sz="0" w:space="0" w:color="auto"/>
            <w:right w:val="none" w:sz="0" w:space="0" w:color="auto"/>
          </w:divBdr>
        </w:div>
        <w:div w:id="1364020104">
          <w:marLeft w:val="360"/>
          <w:marRight w:val="0"/>
          <w:marTop w:val="200"/>
          <w:marBottom w:val="0"/>
          <w:divBdr>
            <w:top w:val="none" w:sz="0" w:space="0" w:color="auto"/>
            <w:left w:val="none" w:sz="0" w:space="0" w:color="auto"/>
            <w:bottom w:val="none" w:sz="0" w:space="0" w:color="auto"/>
            <w:right w:val="none" w:sz="0" w:space="0" w:color="auto"/>
          </w:divBdr>
        </w:div>
        <w:div w:id="831682145">
          <w:marLeft w:val="360"/>
          <w:marRight w:val="0"/>
          <w:marTop w:val="200"/>
          <w:marBottom w:val="0"/>
          <w:divBdr>
            <w:top w:val="none" w:sz="0" w:space="0" w:color="auto"/>
            <w:left w:val="none" w:sz="0" w:space="0" w:color="auto"/>
            <w:bottom w:val="none" w:sz="0" w:space="0" w:color="auto"/>
            <w:right w:val="none" w:sz="0" w:space="0" w:color="auto"/>
          </w:divBdr>
        </w:div>
      </w:divsChild>
    </w:div>
    <w:div w:id="778184646">
      <w:bodyDiv w:val="1"/>
      <w:marLeft w:val="0"/>
      <w:marRight w:val="0"/>
      <w:marTop w:val="0"/>
      <w:marBottom w:val="0"/>
      <w:divBdr>
        <w:top w:val="none" w:sz="0" w:space="0" w:color="auto"/>
        <w:left w:val="none" w:sz="0" w:space="0" w:color="auto"/>
        <w:bottom w:val="none" w:sz="0" w:space="0" w:color="auto"/>
        <w:right w:val="none" w:sz="0" w:space="0" w:color="auto"/>
      </w:divBdr>
      <w:divsChild>
        <w:div w:id="1668046956">
          <w:marLeft w:val="360"/>
          <w:marRight w:val="0"/>
          <w:marTop w:val="200"/>
          <w:marBottom w:val="0"/>
          <w:divBdr>
            <w:top w:val="none" w:sz="0" w:space="0" w:color="auto"/>
            <w:left w:val="none" w:sz="0" w:space="0" w:color="auto"/>
            <w:bottom w:val="none" w:sz="0" w:space="0" w:color="auto"/>
            <w:right w:val="none" w:sz="0" w:space="0" w:color="auto"/>
          </w:divBdr>
        </w:div>
      </w:divsChild>
    </w:div>
    <w:div w:id="1381320218">
      <w:bodyDiv w:val="1"/>
      <w:marLeft w:val="0"/>
      <w:marRight w:val="0"/>
      <w:marTop w:val="0"/>
      <w:marBottom w:val="0"/>
      <w:divBdr>
        <w:top w:val="none" w:sz="0" w:space="0" w:color="auto"/>
        <w:left w:val="none" w:sz="0" w:space="0" w:color="auto"/>
        <w:bottom w:val="none" w:sz="0" w:space="0" w:color="auto"/>
        <w:right w:val="none" w:sz="0" w:space="0" w:color="auto"/>
      </w:divBdr>
      <w:divsChild>
        <w:div w:id="144007197">
          <w:marLeft w:val="360"/>
          <w:marRight w:val="0"/>
          <w:marTop w:val="200"/>
          <w:marBottom w:val="0"/>
          <w:divBdr>
            <w:top w:val="none" w:sz="0" w:space="0" w:color="auto"/>
            <w:left w:val="none" w:sz="0" w:space="0" w:color="auto"/>
            <w:bottom w:val="none" w:sz="0" w:space="0" w:color="auto"/>
            <w:right w:val="none" w:sz="0" w:space="0" w:color="auto"/>
          </w:divBdr>
        </w:div>
      </w:divsChild>
    </w:div>
    <w:div w:id="1692873818">
      <w:bodyDiv w:val="1"/>
      <w:marLeft w:val="0"/>
      <w:marRight w:val="0"/>
      <w:marTop w:val="0"/>
      <w:marBottom w:val="0"/>
      <w:divBdr>
        <w:top w:val="none" w:sz="0" w:space="0" w:color="auto"/>
        <w:left w:val="none" w:sz="0" w:space="0" w:color="auto"/>
        <w:bottom w:val="none" w:sz="0" w:space="0" w:color="auto"/>
        <w:right w:val="none" w:sz="0" w:space="0" w:color="auto"/>
      </w:divBdr>
      <w:divsChild>
        <w:div w:id="1611356896">
          <w:marLeft w:val="360"/>
          <w:marRight w:val="0"/>
          <w:marTop w:val="200"/>
          <w:marBottom w:val="0"/>
          <w:divBdr>
            <w:top w:val="none" w:sz="0" w:space="0" w:color="auto"/>
            <w:left w:val="none" w:sz="0" w:space="0" w:color="auto"/>
            <w:bottom w:val="none" w:sz="0" w:space="0" w:color="auto"/>
            <w:right w:val="none" w:sz="0" w:space="0" w:color="auto"/>
          </w:divBdr>
        </w:div>
      </w:divsChild>
    </w:div>
    <w:div w:id="1709406713">
      <w:bodyDiv w:val="1"/>
      <w:marLeft w:val="0"/>
      <w:marRight w:val="0"/>
      <w:marTop w:val="0"/>
      <w:marBottom w:val="0"/>
      <w:divBdr>
        <w:top w:val="none" w:sz="0" w:space="0" w:color="auto"/>
        <w:left w:val="none" w:sz="0" w:space="0" w:color="auto"/>
        <w:bottom w:val="none" w:sz="0" w:space="0" w:color="auto"/>
        <w:right w:val="none" w:sz="0" w:space="0" w:color="auto"/>
      </w:divBdr>
      <w:divsChild>
        <w:div w:id="1369449360">
          <w:marLeft w:val="403"/>
          <w:marRight w:val="0"/>
          <w:marTop w:val="0"/>
          <w:marBottom w:val="0"/>
          <w:divBdr>
            <w:top w:val="none" w:sz="0" w:space="0" w:color="auto"/>
            <w:left w:val="none" w:sz="0" w:space="0" w:color="auto"/>
            <w:bottom w:val="none" w:sz="0" w:space="0" w:color="auto"/>
            <w:right w:val="none" w:sz="0" w:space="0" w:color="auto"/>
          </w:divBdr>
        </w:div>
        <w:div w:id="952828418">
          <w:marLeft w:val="403"/>
          <w:marRight w:val="0"/>
          <w:marTop w:val="0"/>
          <w:marBottom w:val="0"/>
          <w:divBdr>
            <w:top w:val="none" w:sz="0" w:space="0" w:color="auto"/>
            <w:left w:val="none" w:sz="0" w:space="0" w:color="auto"/>
            <w:bottom w:val="none" w:sz="0" w:space="0" w:color="auto"/>
            <w:right w:val="none" w:sz="0" w:space="0" w:color="auto"/>
          </w:divBdr>
        </w:div>
        <w:div w:id="8411128">
          <w:marLeft w:val="403"/>
          <w:marRight w:val="0"/>
          <w:marTop w:val="0"/>
          <w:marBottom w:val="0"/>
          <w:divBdr>
            <w:top w:val="none" w:sz="0" w:space="0" w:color="auto"/>
            <w:left w:val="none" w:sz="0" w:space="0" w:color="auto"/>
            <w:bottom w:val="none" w:sz="0" w:space="0" w:color="auto"/>
            <w:right w:val="none" w:sz="0" w:space="0" w:color="auto"/>
          </w:divBdr>
        </w:div>
      </w:divsChild>
    </w:div>
    <w:div w:id="1769689113">
      <w:bodyDiv w:val="1"/>
      <w:marLeft w:val="0"/>
      <w:marRight w:val="0"/>
      <w:marTop w:val="0"/>
      <w:marBottom w:val="0"/>
      <w:divBdr>
        <w:top w:val="none" w:sz="0" w:space="0" w:color="auto"/>
        <w:left w:val="none" w:sz="0" w:space="0" w:color="auto"/>
        <w:bottom w:val="none" w:sz="0" w:space="0" w:color="auto"/>
        <w:right w:val="none" w:sz="0" w:space="0" w:color="auto"/>
      </w:divBdr>
    </w:div>
    <w:div w:id="1771579658">
      <w:bodyDiv w:val="1"/>
      <w:marLeft w:val="0"/>
      <w:marRight w:val="0"/>
      <w:marTop w:val="0"/>
      <w:marBottom w:val="0"/>
      <w:divBdr>
        <w:top w:val="none" w:sz="0" w:space="0" w:color="auto"/>
        <w:left w:val="none" w:sz="0" w:space="0" w:color="auto"/>
        <w:bottom w:val="none" w:sz="0" w:space="0" w:color="auto"/>
        <w:right w:val="none" w:sz="0" w:space="0" w:color="auto"/>
      </w:divBdr>
      <w:divsChild>
        <w:div w:id="796265567">
          <w:marLeft w:val="360"/>
          <w:marRight w:val="0"/>
          <w:marTop w:val="200"/>
          <w:marBottom w:val="0"/>
          <w:divBdr>
            <w:top w:val="none" w:sz="0" w:space="0" w:color="auto"/>
            <w:left w:val="none" w:sz="0" w:space="0" w:color="auto"/>
            <w:bottom w:val="none" w:sz="0" w:space="0" w:color="auto"/>
            <w:right w:val="none" w:sz="0" w:space="0" w:color="auto"/>
          </w:divBdr>
        </w:div>
        <w:div w:id="1264454346">
          <w:marLeft w:val="360"/>
          <w:marRight w:val="0"/>
          <w:marTop w:val="200"/>
          <w:marBottom w:val="0"/>
          <w:divBdr>
            <w:top w:val="none" w:sz="0" w:space="0" w:color="auto"/>
            <w:left w:val="none" w:sz="0" w:space="0" w:color="auto"/>
            <w:bottom w:val="none" w:sz="0" w:space="0" w:color="auto"/>
            <w:right w:val="none" w:sz="0" w:space="0" w:color="auto"/>
          </w:divBdr>
        </w:div>
      </w:divsChild>
    </w:div>
    <w:div w:id="1785419819">
      <w:bodyDiv w:val="1"/>
      <w:marLeft w:val="0"/>
      <w:marRight w:val="0"/>
      <w:marTop w:val="0"/>
      <w:marBottom w:val="0"/>
      <w:divBdr>
        <w:top w:val="none" w:sz="0" w:space="0" w:color="auto"/>
        <w:left w:val="none" w:sz="0" w:space="0" w:color="auto"/>
        <w:bottom w:val="none" w:sz="0" w:space="0" w:color="auto"/>
        <w:right w:val="none" w:sz="0" w:space="0" w:color="auto"/>
      </w:divBdr>
      <w:divsChild>
        <w:div w:id="778185164">
          <w:marLeft w:val="547"/>
          <w:marRight w:val="0"/>
          <w:marTop w:val="0"/>
          <w:marBottom w:val="0"/>
          <w:divBdr>
            <w:top w:val="none" w:sz="0" w:space="0" w:color="auto"/>
            <w:left w:val="none" w:sz="0" w:space="0" w:color="auto"/>
            <w:bottom w:val="none" w:sz="0" w:space="0" w:color="auto"/>
            <w:right w:val="none" w:sz="0" w:space="0" w:color="auto"/>
          </w:divBdr>
        </w:div>
        <w:div w:id="345792807">
          <w:marLeft w:val="547"/>
          <w:marRight w:val="0"/>
          <w:marTop w:val="0"/>
          <w:marBottom w:val="0"/>
          <w:divBdr>
            <w:top w:val="none" w:sz="0" w:space="0" w:color="auto"/>
            <w:left w:val="none" w:sz="0" w:space="0" w:color="auto"/>
            <w:bottom w:val="none" w:sz="0" w:space="0" w:color="auto"/>
            <w:right w:val="none" w:sz="0" w:space="0" w:color="auto"/>
          </w:divBdr>
        </w:div>
        <w:div w:id="1832866245">
          <w:marLeft w:val="547"/>
          <w:marRight w:val="0"/>
          <w:marTop w:val="0"/>
          <w:marBottom w:val="0"/>
          <w:divBdr>
            <w:top w:val="none" w:sz="0" w:space="0" w:color="auto"/>
            <w:left w:val="none" w:sz="0" w:space="0" w:color="auto"/>
            <w:bottom w:val="none" w:sz="0" w:space="0" w:color="auto"/>
            <w:right w:val="none" w:sz="0" w:space="0" w:color="auto"/>
          </w:divBdr>
        </w:div>
        <w:div w:id="661347217">
          <w:marLeft w:val="547"/>
          <w:marRight w:val="0"/>
          <w:marTop w:val="0"/>
          <w:marBottom w:val="0"/>
          <w:divBdr>
            <w:top w:val="none" w:sz="0" w:space="0" w:color="auto"/>
            <w:left w:val="none" w:sz="0" w:space="0" w:color="auto"/>
            <w:bottom w:val="none" w:sz="0" w:space="0" w:color="auto"/>
            <w:right w:val="none" w:sz="0" w:space="0" w:color="auto"/>
          </w:divBdr>
        </w:div>
      </w:divsChild>
    </w:div>
    <w:div w:id="1990667685">
      <w:bodyDiv w:val="1"/>
      <w:marLeft w:val="0"/>
      <w:marRight w:val="0"/>
      <w:marTop w:val="0"/>
      <w:marBottom w:val="0"/>
      <w:divBdr>
        <w:top w:val="none" w:sz="0" w:space="0" w:color="auto"/>
        <w:left w:val="none" w:sz="0" w:space="0" w:color="auto"/>
        <w:bottom w:val="none" w:sz="0" w:space="0" w:color="auto"/>
        <w:right w:val="none" w:sz="0" w:space="0" w:color="auto"/>
      </w:divBdr>
      <w:divsChild>
        <w:div w:id="932396320">
          <w:marLeft w:val="547"/>
          <w:marRight w:val="0"/>
          <w:marTop w:val="200"/>
          <w:marBottom w:val="0"/>
          <w:divBdr>
            <w:top w:val="none" w:sz="0" w:space="0" w:color="auto"/>
            <w:left w:val="none" w:sz="0" w:space="0" w:color="auto"/>
            <w:bottom w:val="none" w:sz="0" w:space="0" w:color="auto"/>
            <w:right w:val="none" w:sz="0" w:space="0" w:color="auto"/>
          </w:divBdr>
        </w:div>
        <w:div w:id="21903090">
          <w:marLeft w:val="547"/>
          <w:marRight w:val="0"/>
          <w:marTop w:val="200"/>
          <w:marBottom w:val="0"/>
          <w:divBdr>
            <w:top w:val="none" w:sz="0" w:space="0" w:color="auto"/>
            <w:left w:val="none" w:sz="0" w:space="0" w:color="auto"/>
            <w:bottom w:val="none" w:sz="0" w:space="0" w:color="auto"/>
            <w:right w:val="none" w:sz="0" w:space="0" w:color="auto"/>
          </w:divBdr>
        </w:div>
        <w:div w:id="49812581">
          <w:marLeft w:val="547"/>
          <w:marRight w:val="0"/>
          <w:marTop w:val="200"/>
          <w:marBottom w:val="0"/>
          <w:divBdr>
            <w:top w:val="none" w:sz="0" w:space="0" w:color="auto"/>
            <w:left w:val="none" w:sz="0" w:space="0" w:color="auto"/>
            <w:bottom w:val="none" w:sz="0" w:space="0" w:color="auto"/>
            <w:right w:val="none" w:sz="0" w:space="0" w:color="auto"/>
          </w:divBdr>
        </w:div>
      </w:divsChild>
    </w:div>
    <w:div w:id="2078548039">
      <w:bodyDiv w:val="1"/>
      <w:marLeft w:val="0"/>
      <w:marRight w:val="0"/>
      <w:marTop w:val="0"/>
      <w:marBottom w:val="0"/>
      <w:divBdr>
        <w:top w:val="none" w:sz="0" w:space="0" w:color="auto"/>
        <w:left w:val="none" w:sz="0" w:space="0" w:color="auto"/>
        <w:bottom w:val="none" w:sz="0" w:space="0" w:color="auto"/>
        <w:right w:val="none" w:sz="0" w:space="0" w:color="auto"/>
      </w:divBdr>
      <w:divsChild>
        <w:div w:id="1851917659">
          <w:marLeft w:val="1051"/>
          <w:marRight w:val="0"/>
          <w:marTop w:val="200"/>
          <w:marBottom w:val="0"/>
          <w:divBdr>
            <w:top w:val="none" w:sz="0" w:space="0" w:color="auto"/>
            <w:left w:val="none" w:sz="0" w:space="0" w:color="auto"/>
            <w:bottom w:val="none" w:sz="0" w:space="0" w:color="auto"/>
            <w:right w:val="none" w:sz="0" w:space="0" w:color="auto"/>
          </w:divBdr>
        </w:div>
        <w:div w:id="135074967">
          <w:marLeft w:val="1051"/>
          <w:marRight w:val="0"/>
          <w:marTop w:val="200"/>
          <w:marBottom w:val="0"/>
          <w:divBdr>
            <w:top w:val="none" w:sz="0" w:space="0" w:color="auto"/>
            <w:left w:val="none" w:sz="0" w:space="0" w:color="auto"/>
            <w:bottom w:val="none" w:sz="0" w:space="0" w:color="auto"/>
            <w:right w:val="none" w:sz="0" w:space="0" w:color="auto"/>
          </w:divBdr>
        </w:div>
        <w:div w:id="1741323309">
          <w:marLeft w:val="1051"/>
          <w:marRight w:val="0"/>
          <w:marTop w:val="200"/>
          <w:marBottom w:val="0"/>
          <w:divBdr>
            <w:top w:val="none" w:sz="0" w:space="0" w:color="auto"/>
            <w:left w:val="none" w:sz="0" w:space="0" w:color="auto"/>
            <w:bottom w:val="none" w:sz="0" w:space="0" w:color="auto"/>
            <w:right w:val="none" w:sz="0" w:space="0" w:color="auto"/>
          </w:divBdr>
        </w:div>
      </w:divsChild>
    </w:div>
    <w:div w:id="2109810528">
      <w:bodyDiv w:val="1"/>
      <w:marLeft w:val="0"/>
      <w:marRight w:val="0"/>
      <w:marTop w:val="0"/>
      <w:marBottom w:val="0"/>
      <w:divBdr>
        <w:top w:val="none" w:sz="0" w:space="0" w:color="auto"/>
        <w:left w:val="none" w:sz="0" w:space="0" w:color="auto"/>
        <w:bottom w:val="none" w:sz="0" w:space="0" w:color="auto"/>
        <w:right w:val="none" w:sz="0" w:space="0" w:color="auto"/>
      </w:divBdr>
      <w:divsChild>
        <w:div w:id="3680674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ride.ri.gov/Applications/MasterDirectory/Report/repEduDirectory.aspx" TargetMode="External"/><Relationship Id="rId13" Type="http://schemas.openxmlformats.org/officeDocument/2006/relationships/hyperlink" Target="http://www.ride.ri.gov/StudentsFamilies/EducationPrograms/After-School21stCenturyCLC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ese.ed.gov/files/2022/03/Draft-Title-VIII-Equitable-Services-Guidan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olicy/elsec/leg/essa/essaguidance16047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2.ed.gov/policy/elsec/guid/equitableserguidance.doc" TargetMode="External"/><Relationship Id="rId4" Type="http://schemas.openxmlformats.org/officeDocument/2006/relationships/numbering" Target="numbering.xml"/><Relationship Id="rId9" Type="http://schemas.openxmlformats.org/officeDocument/2006/relationships/hyperlink" Target="mailto:ombudsman@ride.r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4FBD1-41BE-4427-841A-3CEA42544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1465C-3D3E-4C59-9840-12DA2AE59629}">
  <ds:schemaRefs>
    <ds:schemaRef ds:uri="http://schemas.microsoft.com/sharepoint/v3/contenttype/forms"/>
  </ds:schemaRefs>
</ds:datastoreItem>
</file>

<file path=customXml/itemProps3.xml><?xml version="1.0" encoding="utf-8"?>
<ds:datastoreItem xmlns:ds="http://schemas.openxmlformats.org/officeDocument/2006/customXml" ds:itemID="{34C60AB6-85E1-401C-82F2-7859CC6F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mermja</dc:creator>
  <cp:lastModifiedBy>Mermin, Jan</cp:lastModifiedBy>
  <cp:revision>2</cp:revision>
  <cp:lastPrinted>2016-09-14T13:19:00Z</cp:lastPrinted>
  <dcterms:created xsi:type="dcterms:W3CDTF">2023-02-16T13:22:00Z</dcterms:created>
  <dcterms:modified xsi:type="dcterms:W3CDTF">2023-02-16T13:22:00Z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1506200</vt:r8>
  </property>
  <property fmtid="{D5CDD505-2E9C-101B-9397-08002B2CF9AE}" pid="4" name="AuthorIds_UIVersion_512">
    <vt:lpwstr>305</vt:lpwstr>
  </property>
  <property fmtid="{D5CDD505-2E9C-101B-9397-08002B2CF9AE}" pid="5" name="AuthorIds_UIVersion_5632">
    <vt:lpwstr>305</vt:lpwstr>
  </property>
  <property fmtid="{D5CDD505-2E9C-101B-9397-08002B2CF9AE}" pid="6" name="AuthorIds_UIVersion_6144">
    <vt:lpwstr>305</vt:lpwstr>
  </property>
</Properties>
</file>