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EB4A3" w14:textId="77777777" w:rsidR="00641B94" w:rsidRDefault="00641B94" w:rsidP="00641B94">
      <w:pPr>
        <w:pStyle w:val="Heading3"/>
      </w:pPr>
      <w:bookmarkStart w:id="0" w:name="_Toc136941158"/>
      <w:r>
        <w:t>Tool C: Previous Test Participation and Performance Documentation</w:t>
      </w:r>
      <w:bookmarkEnd w:id="0"/>
    </w:p>
    <w:p w14:paraId="6404C773" w14:textId="77777777" w:rsidR="00641B94" w:rsidRDefault="00641B94" w:rsidP="00641B94">
      <w:pPr>
        <w:spacing w:before="240"/>
      </w:pPr>
      <w:r w:rsidRPr="00DA1181">
        <w:t xml:space="preserve">Whether a student participated in the </w:t>
      </w:r>
      <w:r>
        <w:t>alternate assessments</w:t>
      </w:r>
      <w:r w:rsidRPr="00DA1181">
        <w:t xml:space="preserve"> in the past should not be a definitive indication that a student should again participate in the </w:t>
      </w:r>
      <w:r>
        <w:t>alternate assessments</w:t>
      </w:r>
      <w:r w:rsidRPr="00DA1181">
        <w:t xml:space="preserve">. Similarly, participation in the general assessment does not necessarily mean that the student should again take the general assessment. With extreme caution, then, IEP team members should look at data on test participation and performance. </w:t>
      </w:r>
    </w:p>
    <w:p w14:paraId="266478E5" w14:textId="77777777" w:rsidR="00641B94" w:rsidRPr="00720DFF" w:rsidRDefault="00641B94" w:rsidP="00641B94">
      <w:r w:rsidRPr="00973881">
        <w:t>For every year in which the student was in a tested grade, the IEP team should document and review which test the student took and how the student performed on the test. In cases were a student, year after year, consistently achieves the</w:t>
      </w:r>
      <w:r>
        <w:t xml:space="preserve"> Meeting or Exceeding Expectations</w:t>
      </w:r>
      <w:r w:rsidRPr="00973881">
        <w:t xml:space="preserve"> on DLM alternate assessments, it may be necessary to consider </w:t>
      </w:r>
      <w:proofErr w:type="gramStart"/>
      <w:r w:rsidRPr="00973881">
        <w:t>whether or not</w:t>
      </w:r>
      <w:proofErr w:type="gramEnd"/>
      <w:r w:rsidRPr="00973881">
        <w:t xml:space="preserve"> the alternate assessments, and the limited content assessed in the Essential Elements, is truly appropriate for the student. In these cases, it may be necessary to transition the student to the general assessment </w:t>
      </w:r>
      <w:proofErr w:type="gramStart"/>
      <w:r w:rsidRPr="00973881">
        <w:t>in order for</w:t>
      </w:r>
      <w:proofErr w:type="gramEnd"/>
      <w:r w:rsidRPr="00973881">
        <w:t xml:space="preserve"> the assessment to be ambitiously challenging (Endrew F.). </w:t>
      </w:r>
    </w:p>
    <w:p w14:paraId="777EB52A" w14:textId="77777777" w:rsidR="00641B94" w:rsidRDefault="00641B94" w:rsidP="00641B94"/>
    <w:p w14:paraId="52F91381" w14:textId="77777777" w:rsidR="00641B94" w:rsidRDefault="00641B94" w:rsidP="00641B94">
      <w:pPr>
        <w:rPr>
          <w:bCs/>
        </w:rPr>
      </w:pPr>
      <w:r w:rsidRPr="00D85FDE">
        <w:rPr>
          <w:bCs/>
        </w:rPr>
        <w:t>Student Name: __________________________________________ Date: _________________________</w:t>
      </w:r>
    </w:p>
    <w:p w14:paraId="386E1075" w14:textId="77777777" w:rsidR="00641B94" w:rsidRPr="00F261D1" w:rsidRDefault="00641B94" w:rsidP="00641B94">
      <w:pPr>
        <w:spacing w:before="240" w:after="240"/>
      </w:pPr>
      <w:r w:rsidRPr="3B9EDE59">
        <w:rPr>
          <w:b/>
          <w:bCs/>
        </w:rPr>
        <w:t xml:space="preserve">Directions: </w:t>
      </w:r>
      <w:r>
        <w:t xml:space="preserve"> Enter the student’s proficiency level or score </w:t>
      </w:r>
      <w:r w:rsidRPr="00736FAD">
        <w:t>for</w:t>
      </w:r>
      <w:r>
        <w:t xml:space="preserve"> each test the student took. Once complete, place a copy in the student’s special education records. </w:t>
      </w:r>
      <w:r>
        <w:rPr>
          <w:b/>
          <w:bCs/>
        </w:rPr>
        <w:t xml:space="preserve"> For grade 2 students</w:t>
      </w:r>
      <w:r>
        <w:t xml:space="preserve"> who do not have state assessment scores, use their universal screening scores instead.</w:t>
      </w:r>
    </w:p>
    <w:tbl>
      <w:tblPr>
        <w:tblStyle w:val="GridTable1Light-Accent2"/>
        <w:tblW w:w="972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388"/>
        <w:gridCol w:w="1388"/>
        <w:gridCol w:w="1391"/>
        <w:gridCol w:w="1389"/>
        <w:gridCol w:w="1391"/>
        <w:gridCol w:w="1389"/>
        <w:gridCol w:w="1391"/>
      </w:tblGrid>
      <w:tr w:rsidR="00641B94" w:rsidRPr="00DA1181" w14:paraId="09E13AF6" w14:textId="77777777" w:rsidTr="00641B94">
        <w:trPr>
          <w:cnfStyle w:val="100000000000" w:firstRow="1" w:lastRow="0" w:firstColumn="0" w:lastColumn="0" w:oddVBand="0" w:evenVBand="0" w:oddHBand="0"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1388" w:type="dxa"/>
            <w:vMerge w:val="restart"/>
            <w:tcBorders>
              <w:bottom w:val="none" w:sz="0" w:space="0" w:color="auto"/>
              <w:right w:val="single" w:sz="4" w:space="0" w:color="9CC2E5" w:themeColor="accent5" w:themeTint="99"/>
              <w:tl2br w:val="single" w:sz="4" w:space="0" w:color="0070C0"/>
              <w:tr2bl w:val="single" w:sz="4" w:space="0" w:color="0070C0"/>
            </w:tcBorders>
            <w:shd w:val="clear" w:color="auto" w:fill="0070C0"/>
          </w:tcPr>
          <w:p w14:paraId="717A351D" w14:textId="77777777" w:rsidR="00641B94" w:rsidRPr="00641B94" w:rsidRDefault="00641B94" w:rsidP="00E60C1D">
            <w:pPr>
              <w:jc w:val="center"/>
              <w:rPr>
                <w:b w:val="0"/>
                <w:color w:val="FFFFFF" w:themeColor="background1"/>
                <w:sz w:val="22"/>
                <w:szCs w:val="24"/>
              </w:rPr>
            </w:pPr>
            <w:r w:rsidRPr="00641B94">
              <w:rPr>
                <w:color w:val="FFFFFF" w:themeColor="background1"/>
                <w:sz w:val="22"/>
                <w:szCs w:val="24"/>
              </w:rPr>
              <w:t>Grade</w:t>
            </w:r>
          </w:p>
        </w:tc>
        <w:tc>
          <w:tcPr>
            <w:tcW w:w="2779" w:type="dxa"/>
            <w:gridSpan w:val="2"/>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l2br w:val="nil"/>
              <w:tr2bl w:val="nil"/>
            </w:tcBorders>
            <w:shd w:val="clear" w:color="auto" w:fill="0070C0"/>
          </w:tcPr>
          <w:p w14:paraId="785486DA" w14:textId="77777777" w:rsidR="00641B94" w:rsidRPr="00641B94" w:rsidRDefault="00641B94" w:rsidP="00E60C1D">
            <w:pPr>
              <w:jc w:val="center"/>
              <w:cnfStyle w:val="100000000000" w:firstRow="1" w:lastRow="0" w:firstColumn="0" w:lastColumn="0" w:oddVBand="0" w:evenVBand="0" w:oddHBand="0" w:evenHBand="0" w:firstRowFirstColumn="0" w:firstRowLastColumn="0" w:lastRowFirstColumn="0" w:lastRowLastColumn="0"/>
              <w:rPr>
                <w:b w:val="0"/>
                <w:color w:val="FFFFFF" w:themeColor="background1"/>
                <w:sz w:val="22"/>
                <w:szCs w:val="24"/>
              </w:rPr>
            </w:pPr>
            <w:r w:rsidRPr="00641B94">
              <w:rPr>
                <w:color w:val="FFFFFF" w:themeColor="background1"/>
                <w:sz w:val="22"/>
                <w:szCs w:val="24"/>
              </w:rPr>
              <w:t>Reading/Language Arts</w:t>
            </w:r>
          </w:p>
        </w:tc>
        <w:tc>
          <w:tcPr>
            <w:tcW w:w="2780" w:type="dxa"/>
            <w:gridSpan w:val="2"/>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l2br w:val="nil"/>
              <w:tr2bl w:val="nil"/>
            </w:tcBorders>
            <w:shd w:val="clear" w:color="auto" w:fill="0070C0"/>
          </w:tcPr>
          <w:p w14:paraId="5DC659FF" w14:textId="77777777" w:rsidR="00641B94" w:rsidRPr="00641B94" w:rsidRDefault="00641B94" w:rsidP="00E60C1D">
            <w:pPr>
              <w:jc w:val="center"/>
              <w:cnfStyle w:val="100000000000" w:firstRow="1" w:lastRow="0" w:firstColumn="0" w:lastColumn="0" w:oddVBand="0" w:evenVBand="0" w:oddHBand="0" w:evenHBand="0" w:firstRowFirstColumn="0" w:firstRowLastColumn="0" w:lastRowFirstColumn="0" w:lastRowLastColumn="0"/>
              <w:rPr>
                <w:b w:val="0"/>
                <w:color w:val="FFFFFF" w:themeColor="background1"/>
                <w:sz w:val="22"/>
                <w:szCs w:val="24"/>
              </w:rPr>
            </w:pPr>
            <w:r w:rsidRPr="00641B94">
              <w:rPr>
                <w:color w:val="FFFFFF" w:themeColor="background1"/>
                <w:sz w:val="22"/>
                <w:szCs w:val="24"/>
              </w:rPr>
              <w:t>Mathematics</w:t>
            </w:r>
          </w:p>
        </w:tc>
        <w:tc>
          <w:tcPr>
            <w:tcW w:w="2780" w:type="dxa"/>
            <w:gridSpan w:val="2"/>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l2br w:val="nil"/>
              <w:tr2bl w:val="nil"/>
            </w:tcBorders>
            <w:shd w:val="clear" w:color="auto" w:fill="0070C0"/>
          </w:tcPr>
          <w:p w14:paraId="1D776EC5" w14:textId="77777777" w:rsidR="00641B94" w:rsidRPr="00641B94" w:rsidRDefault="00641B94" w:rsidP="00E60C1D">
            <w:pPr>
              <w:jc w:val="center"/>
              <w:cnfStyle w:val="100000000000" w:firstRow="1" w:lastRow="0" w:firstColumn="0" w:lastColumn="0" w:oddVBand="0" w:evenVBand="0" w:oddHBand="0" w:evenHBand="0" w:firstRowFirstColumn="0" w:firstRowLastColumn="0" w:lastRowFirstColumn="0" w:lastRowLastColumn="0"/>
              <w:rPr>
                <w:b w:val="0"/>
                <w:color w:val="FFFFFF" w:themeColor="background1"/>
                <w:sz w:val="22"/>
                <w:szCs w:val="24"/>
              </w:rPr>
            </w:pPr>
            <w:r w:rsidRPr="00641B94">
              <w:rPr>
                <w:color w:val="FFFFFF" w:themeColor="background1"/>
                <w:sz w:val="22"/>
                <w:szCs w:val="24"/>
              </w:rPr>
              <w:t>Science</w:t>
            </w:r>
          </w:p>
        </w:tc>
      </w:tr>
      <w:tr w:rsidR="00641B94" w:rsidRPr="00DA1181" w14:paraId="75E05C32" w14:textId="77777777" w:rsidTr="00641B94">
        <w:trPr>
          <w:trHeight w:val="118"/>
        </w:trPr>
        <w:tc>
          <w:tcPr>
            <w:cnfStyle w:val="001000000000" w:firstRow="0" w:lastRow="0" w:firstColumn="1" w:lastColumn="0" w:oddVBand="0" w:evenVBand="0" w:oddHBand="0" w:evenHBand="0" w:firstRowFirstColumn="0" w:firstRowLastColumn="0" w:lastRowFirstColumn="0" w:lastRowLastColumn="0"/>
            <w:tcW w:w="1388" w:type="dxa"/>
            <w:vMerge/>
            <w:tcBorders>
              <w:bottom w:val="single" w:sz="4" w:space="0" w:color="9CC2E5" w:themeColor="accent5" w:themeTint="99"/>
              <w:right w:val="single" w:sz="4" w:space="0" w:color="9CC2E5" w:themeColor="accent5" w:themeTint="99"/>
              <w:tl2br w:val="single" w:sz="4" w:space="0" w:color="0070C0"/>
              <w:tr2bl w:val="single" w:sz="4" w:space="0" w:color="0070C0"/>
            </w:tcBorders>
            <w:shd w:val="clear" w:color="auto" w:fill="0070C0"/>
          </w:tcPr>
          <w:p w14:paraId="209F961B" w14:textId="77777777" w:rsidR="00641B94" w:rsidRPr="00641B94" w:rsidRDefault="00641B94" w:rsidP="00E60C1D">
            <w:pPr>
              <w:jc w:val="center"/>
              <w:rPr>
                <w:color w:val="FFFFFF" w:themeColor="background1"/>
                <w:sz w:val="22"/>
                <w:szCs w:val="24"/>
              </w:rPr>
            </w:pPr>
          </w:p>
        </w:tc>
        <w:tc>
          <w:tcPr>
            <w:tcW w:w="1388"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l2br w:val="nil"/>
              <w:tr2bl w:val="nil"/>
            </w:tcBorders>
            <w:shd w:val="clear" w:color="auto" w:fill="0070C0"/>
          </w:tcPr>
          <w:p w14:paraId="254E6021" w14:textId="77777777" w:rsidR="00641B94" w:rsidRPr="00641B94" w:rsidRDefault="00641B94" w:rsidP="00E60C1D">
            <w:pPr>
              <w:jc w:val="center"/>
              <w:cnfStyle w:val="000000000000" w:firstRow="0" w:lastRow="0" w:firstColumn="0" w:lastColumn="0" w:oddVBand="0" w:evenVBand="0" w:oddHBand="0" w:evenHBand="0" w:firstRowFirstColumn="0" w:firstRowLastColumn="0" w:lastRowFirstColumn="0" w:lastRowLastColumn="0"/>
              <w:rPr>
                <w:b/>
                <w:color w:val="FFFFFF" w:themeColor="background1"/>
                <w:sz w:val="22"/>
                <w:szCs w:val="24"/>
              </w:rPr>
            </w:pPr>
            <w:r w:rsidRPr="00641B94">
              <w:rPr>
                <w:b/>
                <w:color w:val="FFFFFF" w:themeColor="background1"/>
                <w:sz w:val="22"/>
                <w:szCs w:val="24"/>
              </w:rPr>
              <w:t>DLM/</w:t>
            </w:r>
            <w:r w:rsidRPr="00641B94">
              <w:rPr>
                <w:b/>
                <w:color w:val="FFFFFF" w:themeColor="background1"/>
                <w:sz w:val="22"/>
                <w:szCs w:val="24"/>
              </w:rPr>
              <w:br/>
              <w:t>Alternate Assessment</w:t>
            </w:r>
          </w:p>
        </w:tc>
        <w:tc>
          <w:tcPr>
            <w:tcW w:w="1390"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l2br w:val="nil"/>
              <w:tr2bl w:val="nil"/>
            </w:tcBorders>
            <w:shd w:val="clear" w:color="auto" w:fill="0070C0"/>
          </w:tcPr>
          <w:p w14:paraId="4ACA8F0E" w14:textId="77777777" w:rsidR="00641B94" w:rsidRPr="00641B94" w:rsidRDefault="00641B94" w:rsidP="00E60C1D">
            <w:pPr>
              <w:jc w:val="center"/>
              <w:cnfStyle w:val="000000000000" w:firstRow="0" w:lastRow="0" w:firstColumn="0" w:lastColumn="0" w:oddVBand="0" w:evenVBand="0" w:oddHBand="0" w:evenHBand="0" w:firstRowFirstColumn="0" w:firstRowLastColumn="0" w:lastRowFirstColumn="0" w:lastRowLastColumn="0"/>
              <w:rPr>
                <w:b/>
                <w:color w:val="FFFFFF" w:themeColor="background1"/>
                <w:sz w:val="22"/>
                <w:szCs w:val="24"/>
              </w:rPr>
            </w:pPr>
            <w:r w:rsidRPr="00641B94">
              <w:rPr>
                <w:b/>
                <w:color w:val="FFFFFF" w:themeColor="background1"/>
                <w:sz w:val="22"/>
                <w:szCs w:val="24"/>
              </w:rPr>
              <w:t>General/</w:t>
            </w:r>
            <w:r w:rsidRPr="00641B94">
              <w:rPr>
                <w:b/>
                <w:color w:val="FFFFFF" w:themeColor="background1"/>
                <w:sz w:val="22"/>
                <w:szCs w:val="24"/>
              </w:rPr>
              <w:br/>
              <w:t>Universal Screening</w:t>
            </w:r>
          </w:p>
        </w:tc>
        <w:tc>
          <w:tcPr>
            <w:tcW w:w="1389"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l2br w:val="nil"/>
              <w:tr2bl w:val="nil"/>
            </w:tcBorders>
            <w:shd w:val="clear" w:color="auto" w:fill="0070C0"/>
          </w:tcPr>
          <w:p w14:paraId="57DEE759" w14:textId="77777777" w:rsidR="00641B94" w:rsidRPr="00641B94" w:rsidRDefault="00641B94" w:rsidP="00E60C1D">
            <w:pPr>
              <w:jc w:val="center"/>
              <w:cnfStyle w:val="000000000000" w:firstRow="0" w:lastRow="0" w:firstColumn="0" w:lastColumn="0" w:oddVBand="0" w:evenVBand="0" w:oddHBand="0" w:evenHBand="0" w:firstRowFirstColumn="0" w:firstRowLastColumn="0" w:lastRowFirstColumn="0" w:lastRowLastColumn="0"/>
              <w:rPr>
                <w:b/>
                <w:color w:val="FFFFFF" w:themeColor="background1"/>
                <w:sz w:val="22"/>
                <w:szCs w:val="24"/>
              </w:rPr>
            </w:pPr>
            <w:r w:rsidRPr="00641B94">
              <w:rPr>
                <w:b/>
                <w:color w:val="FFFFFF" w:themeColor="background1"/>
                <w:sz w:val="22"/>
                <w:szCs w:val="24"/>
              </w:rPr>
              <w:t>DLM/</w:t>
            </w:r>
            <w:r w:rsidRPr="00641B94">
              <w:rPr>
                <w:b/>
                <w:color w:val="FFFFFF" w:themeColor="background1"/>
                <w:sz w:val="22"/>
                <w:szCs w:val="24"/>
              </w:rPr>
              <w:br/>
              <w:t>Alternate Assessment</w:t>
            </w:r>
          </w:p>
        </w:tc>
        <w:tc>
          <w:tcPr>
            <w:tcW w:w="1390"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l2br w:val="nil"/>
              <w:tr2bl w:val="nil"/>
            </w:tcBorders>
            <w:shd w:val="clear" w:color="auto" w:fill="0070C0"/>
          </w:tcPr>
          <w:p w14:paraId="1D5E2451" w14:textId="77777777" w:rsidR="00641B94" w:rsidRPr="00641B94" w:rsidRDefault="00641B94" w:rsidP="00E60C1D">
            <w:pPr>
              <w:jc w:val="center"/>
              <w:cnfStyle w:val="000000000000" w:firstRow="0" w:lastRow="0" w:firstColumn="0" w:lastColumn="0" w:oddVBand="0" w:evenVBand="0" w:oddHBand="0" w:evenHBand="0" w:firstRowFirstColumn="0" w:firstRowLastColumn="0" w:lastRowFirstColumn="0" w:lastRowLastColumn="0"/>
              <w:rPr>
                <w:b/>
                <w:color w:val="FFFFFF" w:themeColor="background1"/>
                <w:sz w:val="22"/>
                <w:szCs w:val="24"/>
              </w:rPr>
            </w:pPr>
            <w:r w:rsidRPr="00641B94">
              <w:rPr>
                <w:b/>
                <w:color w:val="FFFFFF" w:themeColor="background1"/>
                <w:sz w:val="22"/>
                <w:szCs w:val="24"/>
              </w:rPr>
              <w:t>General/</w:t>
            </w:r>
            <w:r w:rsidRPr="00641B94">
              <w:rPr>
                <w:b/>
                <w:color w:val="FFFFFF" w:themeColor="background1"/>
                <w:sz w:val="22"/>
                <w:szCs w:val="24"/>
              </w:rPr>
              <w:br/>
              <w:t>Universal Screening</w:t>
            </w:r>
          </w:p>
        </w:tc>
        <w:tc>
          <w:tcPr>
            <w:tcW w:w="1389"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l2br w:val="nil"/>
              <w:tr2bl w:val="nil"/>
            </w:tcBorders>
            <w:shd w:val="clear" w:color="auto" w:fill="0070C0"/>
          </w:tcPr>
          <w:p w14:paraId="3FA3E8E1" w14:textId="77777777" w:rsidR="00641B94" w:rsidRPr="00641B94" w:rsidRDefault="00641B94" w:rsidP="00E60C1D">
            <w:pPr>
              <w:jc w:val="center"/>
              <w:cnfStyle w:val="000000000000" w:firstRow="0" w:lastRow="0" w:firstColumn="0" w:lastColumn="0" w:oddVBand="0" w:evenVBand="0" w:oddHBand="0" w:evenHBand="0" w:firstRowFirstColumn="0" w:firstRowLastColumn="0" w:lastRowFirstColumn="0" w:lastRowLastColumn="0"/>
              <w:rPr>
                <w:b/>
                <w:color w:val="FFFFFF" w:themeColor="background1"/>
                <w:sz w:val="22"/>
                <w:szCs w:val="24"/>
              </w:rPr>
            </w:pPr>
            <w:r w:rsidRPr="00641B94">
              <w:rPr>
                <w:b/>
                <w:color w:val="FFFFFF" w:themeColor="background1"/>
                <w:sz w:val="22"/>
                <w:szCs w:val="24"/>
              </w:rPr>
              <w:t>DLM/</w:t>
            </w:r>
            <w:r w:rsidRPr="00641B94">
              <w:rPr>
                <w:b/>
                <w:color w:val="FFFFFF" w:themeColor="background1"/>
                <w:sz w:val="22"/>
                <w:szCs w:val="24"/>
              </w:rPr>
              <w:br/>
              <w:t>Alternate Assessment</w:t>
            </w:r>
          </w:p>
        </w:tc>
        <w:tc>
          <w:tcPr>
            <w:tcW w:w="1390"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l2br w:val="nil"/>
              <w:tr2bl w:val="nil"/>
            </w:tcBorders>
            <w:shd w:val="clear" w:color="auto" w:fill="0070C0"/>
          </w:tcPr>
          <w:p w14:paraId="0E29D516" w14:textId="77777777" w:rsidR="00641B94" w:rsidRPr="00641B94" w:rsidRDefault="00641B94" w:rsidP="00E60C1D">
            <w:pPr>
              <w:jc w:val="center"/>
              <w:cnfStyle w:val="000000000000" w:firstRow="0" w:lastRow="0" w:firstColumn="0" w:lastColumn="0" w:oddVBand="0" w:evenVBand="0" w:oddHBand="0" w:evenHBand="0" w:firstRowFirstColumn="0" w:firstRowLastColumn="0" w:lastRowFirstColumn="0" w:lastRowLastColumn="0"/>
              <w:rPr>
                <w:b/>
                <w:color w:val="FFFFFF" w:themeColor="background1"/>
                <w:sz w:val="22"/>
                <w:szCs w:val="24"/>
              </w:rPr>
            </w:pPr>
            <w:proofErr w:type="spellStart"/>
            <w:r w:rsidRPr="00641B94">
              <w:rPr>
                <w:b/>
                <w:color w:val="FFFFFF" w:themeColor="background1"/>
                <w:sz w:val="22"/>
                <w:szCs w:val="24"/>
              </w:rPr>
              <w:t>NGSA</w:t>
            </w:r>
            <w:proofErr w:type="spellEnd"/>
            <w:r w:rsidRPr="00641B94">
              <w:rPr>
                <w:b/>
                <w:color w:val="FFFFFF" w:themeColor="background1"/>
                <w:sz w:val="22"/>
                <w:szCs w:val="24"/>
              </w:rPr>
              <w:t>/</w:t>
            </w:r>
            <w:r w:rsidRPr="00641B94">
              <w:rPr>
                <w:b/>
                <w:color w:val="FFFFFF" w:themeColor="background1"/>
                <w:sz w:val="22"/>
                <w:szCs w:val="24"/>
              </w:rPr>
              <w:br/>
              <w:t>Science Assessment</w:t>
            </w:r>
          </w:p>
        </w:tc>
      </w:tr>
      <w:tr w:rsidR="00641B94" w:rsidRPr="00DA1181" w14:paraId="01AA4593" w14:textId="77777777" w:rsidTr="00641B94">
        <w:trPr>
          <w:trHeight w:val="392"/>
        </w:trPr>
        <w:tc>
          <w:tcPr>
            <w:cnfStyle w:val="001000000000" w:firstRow="0" w:lastRow="0" w:firstColumn="1" w:lastColumn="0" w:oddVBand="0" w:evenVBand="0" w:oddHBand="0" w:evenHBand="0" w:firstRowFirstColumn="0" w:firstRowLastColumn="0" w:lastRowFirstColumn="0" w:lastRowLastColumn="0"/>
            <w:tcW w:w="1388" w:type="dxa"/>
            <w:tcBorders>
              <w:top w:val="single" w:sz="4" w:space="0" w:color="9CC2E5" w:themeColor="accent5" w:themeTint="99"/>
              <w:bottom w:val="single" w:sz="4" w:space="0" w:color="9CC2E5" w:themeColor="accent5" w:themeTint="99"/>
              <w:tl2br w:val="nil"/>
              <w:tr2bl w:val="nil"/>
            </w:tcBorders>
            <w:shd w:val="clear" w:color="auto" w:fill="0070C0"/>
          </w:tcPr>
          <w:p w14:paraId="3B3DD4A3" w14:textId="77777777" w:rsidR="00641B94" w:rsidRPr="00641B94" w:rsidRDefault="00641B94" w:rsidP="00E60C1D">
            <w:pPr>
              <w:jc w:val="center"/>
              <w:rPr>
                <w:color w:val="FFFFFF" w:themeColor="background1"/>
                <w:sz w:val="22"/>
                <w:szCs w:val="22"/>
              </w:rPr>
            </w:pPr>
            <w:r w:rsidRPr="00641B94">
              <w:rPr>
                <w:color w:val="FFFFFF" w:themeColor="background1"/>
                <w:sz w:val="22"/>
                <w:szCs w:val="22"/>
              </w:rPr>
              <w:t>2</w:t>
            </w:r>
          </w:p>
        </w:tc>
        <w:tc>
          <w:tcPr>
            <w:tcW w:w="1388" w:type="dxa"/>
            <w:tcBorders>
              <w:top w:val="single" w:sz="4" w:space="0" w:color="9CC2E5" w:themeColor="accent5" w:themeTint="99"/>
              <w:tl2br w:val="single" w:sz="4" w:space="0" w:color="0070C0"/>
              <w:tr2bl w:val="single" w:sz="4" w:space="0" w:color="0070C0"/>
            </w:tcBorders>
          </w:tcPr>
          <w:p w14:paraId="4E134F66" w14:textId="77777777" w:rsidR="00641B94" w:rsidRPr="00720DFF" w:rsidRDefault="00641B94" w:rsidP="00E60C1D">
            <w:pPr>
              <w:jc w:val="center"/>
              <w:cnfStyle w:val="000000000000" w:firstRow="0" w:lastRow="0" w:firstColumn="0" w:lastColumn="0" w:oddVBand="0" w:evenVBand="0" w:oddHBand="0" w:evenHBand="0" w:firstRowFirstColumn="0" w:firstRowLastColumn="0" w:lastRowFirstColumn="0" w:lastRowLastColumn="0"/>
            </w:pPr>
          </w:p>
        </w:tc>
        <w:tc>
          <w:tcPr>
            <w:tcW w:w="1390" w:type="dxa"/>
            <w:tcBorders>
              <w:top w:val="single" w:sz="4" w:space="0" w:color="9CC2E5" w:themeColor="accent5" w:themeTint="99"/>
              <w:tl2br w:val="nil"/>
              <w:tr2bl w:val="nil"/>
            </w:tcBorders>
          </w:tcPr>
          <w:p w14:paraId="55D9E242" w14:textId="77777777" w:rsidR="00641B94" w:rsidRPr="00F261D1" w:rsidRDefault="00641B94" w:rsidP="00E60C1D">
            <w:pPr>
              <w:jc w:val="center"/>
              <w:cnfStyle w:val="000000000000" w:firstRow="0" w:lastRow="0" w:firstColumn="0" w:lastColumn="0" w:oddVBand="0" w:evenVBand="0" w:oddHBand="0" w:evenHBand="0" w:firstRowFirstColumn="0" w:firstRowLastColumn="0" w:lastRowFirstColumn="0" w:lastRowLastColumn="0"/>
            </w:pPr>
          </w:p>
        </w:tc>
        <w:tc>
          <w:tcPr>
            <w:tcW w:w="1389" w:type="dxa"/>
            <w:tcBorders>
              <w:top w:val="single" w:sz="4" w:space="0" w:color="9CC2E5" w:themeColor="accent5" w:themeTint="99"/>
              <w:tl2br w:val="single" w:sz="4" w:space="0" w:color="0070C0"/>
              <w:tr2bl w:val="single" w:sz="4" w:space="0" w:color="0070C0"/>
            </w:tcBorders>
          </w:tcPr>
          <w:p w14:paraId="22C9CE87" w14:textId="77777777" w:rsidR="00641B94" w:rsidRPr="00720DFF" w:rsidRDefault="00641B94" w:rsidP="00E60C1D">
            <w:pPr>
              <w:jc w:val="center"/>
              <w:cnfStyle w:val="000000000000" w:firstRow="0" w:lastRow="0" w:firstColumn="0" w:lastColumn="0" w:oddVBand="0" w:evenVBand="0" w:oddHBand="0" w:evenHBand="0" w:firstRowFirstColumn="0" w:firstRowLastColumn="0" w:lastRowFirstColumn="0" w:lastRowLastColumn="0"/>
            </w:pPr>
          </w:p>
        </w:tc>
        <w:tc>
          <w:tcPr>
            <w:tcW w:w="1390" w:type="dxa"/>
            <w:tcBorders>
              <w:top w:val="single" w:sz="4" w:space="0" w:color="9CC2E5" w:themeColor="accent5" w:themeTint="99"/>
              <w:tl2br w:val="nil"/>
              <w:tr2bl w:val="nil"/>
            </w:tcBorders>
          </w:tcPr>
          <w:p w14:paraId="3304CEA3" w14:textId="77777777" w:rsidR="00641B94" w:rsidRPr="00720DFF" w:rsidRDefault="00641B94" w:rsidP="00E60C1D">
            <w:pPr>
              <w:jc w:val="center"/>
              <w:cnfStyle w:val="000000000000" w:firstRow="0" w:lastRow="0" w:firstColumn="0" w:lastColumn="0" w:oddVBand="0" w:evenVBand="0" w:oddHBand="0" w:evenHBand="0" w:firstRowFirstColumn="0" w:firstRowLastColumn="0" w:lastRowFirstColumn="0" w:lastRowLastColumn="0"/>
            </w:pPr>
          </w:p>
        </w:tc>
        <w:tc>
          <w:tcPr>
            <w:tcW w:w="1389" w:type="dxa"/>
            <w:tcBorders>
              <w:top w:val="single" w:sz="4" w:space="0" w:color="9CC2E5" w:themeColor="accent5" w:themeTint="99"/>
              <w:tl2br w:val="single" w:sz="4" w:space="0" w:color="0070C0"/>
              <w:tr2bl w:val="single" w:sz="4" w:space="0" w:color="0070C0"/>
            </w:tcBorders>
            <w:shd w:val="clear" w:color="auto" w:fill="auto"/>
          </w:tcPr>
          <w:p w14:paraId="5A780287" w14:textId="77777777" w:rsidR="00641B94" w:rsidRPr="00720DFF" w:rsidRDefault="00641B94" w:rsidP="00E60C1D">
            <w:pPr>
              <w:jc w:val="center"/>
              <w:cnfStyle w:val="000000000000" w:firstRow="0" w:lastRow="0" w:firstColumn="0" w:lastColumn="0" w:oddVBand="0" w:evenVBand="0" w:oddHBand="0" w:evenHBand="0" w:firstRowFirstColumn="0" w:firstRowLastColumn="0" w:lastRowFirstColumn="0" w:lastRowLastColumn="0"/>
            </w:pPr>
          </w:p>
        </w:tc>
        <w:tc>
          <w:tcPr>
            <w:tcW w:w="1390" w:type="dxa"/>
            <w:tcBorders>
              <w:top w:val="single" w:sz="4" w:space="0" w:color="9CC2E5" w:themeColor="accent5" w:themeTint="99"/>
              <w:tl2br w:val="single" w:sz="4" w:space="0" w:color="0070C0"/>
              <w:tr2bl w:val="single" w:sz="4" w:space="0" w:color="0070C0"/>
            </w:tcBorders>
            <w:shd w:val="clear" w:color="auto" w:fill="auto"/>
          </w:tcPr>
          <w:p w14:paraId="4905E18A" w14:textId="77777777" w:rsidR="00641B94" w:rsidRPr="00720DFF" w:rsidRDefault="00641B94" w:rsidP="00E60C1D">
            <w:pPr>
              <w:jc w:val="center"/>
              <w:cnfStyle w:val="000000000000" w:firstRow="0" w:lastRow="0" w:firstColumn="0" w:lastColumn="0" w:oddVBand="0" w:evenVBand="0" w:oddHBand="0" w:evenHBand="0" w:firstRowFirstColumn="0" w:firstRowLastColumn="0" w:lastRowFirstColumn="0" w:lastRowLastColumn="0"/>
            </w:pPr>
          </w:p>
        </w:tc>
      </w:tr>
      <w:tr w:rsidR="00641B94" w:rsidRPr="00DA1181" w14:paraId="5EB4EDE7" w14:textId="77777777" w:rsidTr="00641B94">
        <w:trPr>
          <w:trHeight w:val="392"/>
        </w:trPr>
        <w:tc>
          <w:tcPr>
            <w:cnfStyle w:val="001000000000" w:firstRow="0" w:lastRow="0" w:firstColumn="1" w:lastColumn="0" w:oddVBand="0" w:evenVBand="0" w:oddHBand="0" w:evenHBand="0" w:firstRowFirstColumn="0" w:firstRowLastColumn="0" w:lastRowFirstColumn="0" w:lastRowLastColumn="0"/>
            <w:tcW w:w="1388" w:type="dxa"/>
            <w:tcBorders>
              <w:top w:val="single" w:sz="4" w:space="0" w:color="9CC2E5" w:themeColor="accent5" w:themeTint="99"/>
              <w:bottom w:val="single" w:sz="4" w:space="0" w:color="9CC2E5" w:themeColor="accent5" w:themeTint="99"/>
              <w:tl2br w:val="nil"/>
              <w:tr2bl w:val="nil"/>
            </w:tcBorders>
            <w:shd w:val="clear" w:color="auto" w:fill="0070C0"/>
          </w:tcPr>
          <w:p w14:paraId="7C3BD517" w14:textId="77777777" w:rsidR="00641B94" w:rsidRPr="00641B94" w:rsidRDefault="00641B94" w:rsidP="00E60C1D">
            <w:pPr>
              <w:jc w:val="center"/>
              <w:rPr>
                <w:color w:val="FFFFFF" w:themeColor="background1"/>
                <w:sz w:val="22"/>
                <w:szCs w:val="22"/>
              </w:rPr>
            </w:pPr>
            <w:r w:rsidRPr="00641B94">
              <w:rPr>
                <w:color w:val="FFFFFF" w:themeColor="background1"/>
                <w:sz w:val="22"/>
                <w:szCs w:val="22"/>
              </w:rPr>
              <w:t>3</w:t>
            </w:r>
          </w:p>
        </w:tc>
        <w:tc>
          <w:tcPr>
            <w:tcW w:w="1388" w:type="dxa"/>
            <w:tcBorders>
              <w:tl2br w:val="nil"/>
              <w:tr2bl w:val="nil"/>
            </w:tcBorders>
          </w:tcPr>
          <w:p w14:paraId="1E6AD882" w14:textId="77777777" w:rsidR="00641B94" w:rsidRPr="00720DFF" w:rsidRDefault="00641B94" w:rsidP="00E60C1D">
            <w:pPr>
              <w:jc w:val="center"/>
              <w:cnfStyle w:val="000000000000" w:firstRow="0" w:lastRow="0" w:firstColumn="0" w:lastColumn="0" w:oddVBand="0" w:evenVBand="0" w:oddHBand="0" w:evenHBand="0" w:firstRowFirstColumn="0" w:firstRowLastColumn="0" w:lastRowFirstColumn="0" w:lastRowLastColumn="0"/>
            </w:pPr>
          </w:p>
        </w:tc>
        <w:tc>
          <w:tcPr>
            <w:tcW w:w="1390" w:type="dxa"/>
            <w:tcBorders>
              <w:tl2br w:val="nil"/>
              <w:tr2bl w:val="nil"/>
            </w:tcBorders>
          </w:tcPr>
          <w:p w14:paraId="0400A9B4" w14:textId="77777777" w:rsidR="00641B94" w:rsidRPr="00720DFF" w:rsidRDefault="00641B94" w:rsidP="00E60C1D">
            <w:pPr>
              <w:jc w:val="center"/>
              <w:cnfStyle w:val="000000000000" w:firstRow="0" w:lastRow="0" w:firstColumn="0" w:lastColumn="0" w:oddVBand="0" w:evenVBand="0" w:oddHBand="0" w:evenHBand="0" w:firstRowFirstColumn="0" w:firstRowLastColumn="0" w:lastRowFirstColumn="0" w:lastRowLastColumn="0"/>
            </w:pPr>
          </w:p>
        </w:tc>
        <w:tc>
          <w:tcPr>
            <w:tcW w:w="1389" w:type="dxa"/>
            <w:tcBorders>
              <w:tl2br w:val="nil"/>
              <w:tr2bl w:val="nil"/>
            </w:tcBorders>
          </w:tcPr>
          <w:p w14:paraId="287B13E4" w14:textId="77777777" w:rsidR="00641B94" w:rsidRPr="00720DFF" w:rsidRDefault="00641B94" w:rsidP="00E60C1D">
            <w:pPr>
              <w:jc w:val="center"/>
              <w:cnfStyle w:val="000000000000" w:firstRow="0" w:lastRow="0" w:firstColumn="0" w:lastColumn="0" w:oddVBand="0" w:evenVBand="0" w:oddHBand="0" w:evenHBand="0" w:firstRowFirstColumn="0" w:firstRowLastColumn="0" w:lastRowFirstColumn="0" w:lastRowLastColumn="0"/>
            </w:pPr>
          </w:p>
        </w:tc>
        <w:tc>
          <w:tcPr>
            <w:tcW w:w="1390" w:type="dxa"/>
            <w:tcBorders>
              <w:tl2br w:val="nil"/>
              <w:tr2bl w:val="nil"/>
            </w:tcBorders>
          </w:tcPr>
          <w:p w14:paraId="14B6DFD5" w14:textId="77777777" w:rsidR="00641B94" w:rsidRPr="00720DFF" w:rsidRDefault="00641B94" w:rsidP="00E60C1D">
            <w:pPr>
              <w:jc w:val="center"/>
              <w:cnfStyle w:val="000000000000" w:firstRow="0" w:lastRow="0" w:firstColumn="0" w:lastColumn="0" w:oddVBand="0" w:evenVBand="0" w:oddHBand="0" w:evenHBand="0" w:firstRowFirstColumn="0" w:firstRowLastColumn="0" w:lastRowFirstColumn="0" w:lastRowLastColumn="0"/>
            </w:pPr>
          </w:p>
        </w:tc>
        <w:tc>
          <w:tcPr>
            <w:tcW w:w="1389" w:type="dxa"/>
            <w:tcBorders>
              <w:tl2br w:val="single" w:sz="4" w:space="0" w:color="0070C0"/>
              <w:tr2bl w:val="single" w:sz="4" w:space="0" w:color="0070C0"/>
            </w:tcBorders>
            <w:shd w:val="clear" w:color="auto" w:fill="auto"/>
          </w:tcPr>
          <w:p w14:paraId="46B5A53A" w14:textId="77777777" w:rsidR="00641B94" w:rsidRPr="00720DFF" w:rsidRDefault="00641B94" w:rsidP="00E60C1D">
            <w:pPr>
              <w:jc w:val="center"/>
              <w:cnfStyle w:val="000000000000" w:firstRow="0" w:lastRow="0" w:firstColumn="0" w:lastColumn="0" w:oddVBand="0" w:evenVBand="0" w:oddHBand="0" w:evenHBand="0" w:firstRowFirstColumn="0" w:firstRowLastColumn="0" w:lastRowFirstColumn="0" w:lastRowLastColumn="0"/>
            </w:pPr>
          </w:p>
        </w:tc>
        <w:tc>
          <w:tcPr>
            <w:tcW w:w="1390" w:type="dxa"/>
            <w:tcBorders>
              <w:tl2br w:val="single" w:sz="4" w:space="0" w:color="0070C0"/>
              <w:tr2bl w:val="single" w:sz="4" w:space="0" w:color="0070C0"/>
            </w:tcBorders>
            <w:shd w:val="clear" w:color="auto" w:fill="auto"/>
          </w:tcPr>
          <w:p w14:paraId="41907A69" w14:textId="77777777" w:rsidR="00641B94" w:rsidRPr="00720DFF" w:rsidRDefault="00641B94" w:rsidP="00E60C1D">
            <w:pPr>
              <w:jc w:val="center"/>
              <w:cnfStyle w:val="000000000000" w:firstRow="0" w:lastRow="0" w:firstColumn="0" w:lastColumn="0" w:oddVBand="0" w:evenVBand="0" w:oddHBand="0" w:evenHBand="0" w:firstRowFirstColumn="0" w:firstRowLastColumn="0" w:lastRowFirstColumn="0" w:lastRowLastColumn="0"/>
            </w:pPr>
          </w:p>
        </w:tc>
      </w:tr>
      <w:tr w:rsidR="00641B94" w:rsidRPr="00DA1181" w14:paraId="50D433F0" w14:textId="77777777" w:rsidTr="00641B94">
        <w:trPr>
          <w:trHeight w:val="392"/>
        </w:trPr>
        <w:tc>
          <w:tcPr>
            <w:cnfStyle w:val="001000000000" w:firstRow="0" w:lastRow="0" w:firstColumn="1" w:lastColumn="0" w:oddVBand="0" w:evenVBand="0" w:oddHBand="0" w:evenHBand="0" w:firstRowFirstColumn="0" w:firstRowLastColumn="0" w:lastRowFirstColumn="0" w:lastRowLastColumn="0"/>
            <w:tcW w:w="1388" w:type="dxa"/>
            <w:tcBorders>
              <w:top w:val="single" w:sz="4" w:space="0" w:color="9CC2E5" w:themeColor="accent5" w:themeTint="99"/>
              <w:bottom w:val="single" w:sz="4" w:space="0" w:color="9CC2E5" w:themeColor="accent5" w:themeTint="99"/>
              <w:tl2br w:val="nil"/>
              <w:tr2bl w:val="nil"/>
            </w:tcBorders>
            <w:shd w:val="clear" w:color="auto" w:fill="0070C0"/>
          </w:tcPr>
          <w:p w14:paraId="5E179600" w14:textId="77777777" w:rsidR="00641B94" w:rsidRPr="00641B94" w:rsidRDefault="00641B94" w:rsidP="00E60C1D">
            <w:pPr>
              <w:jc w:val="center"/>
              <w:rPr>
                <w:color w:val="FFFFFF" w:themeColor="background1"/>
                <w:sz w:val="22"/>
                <w:szCs w:val="22"/>
              </w:rPr>
            </w:pPr>
            <w:r w:rsidRPr="00641B94">
              <w:rPr>
                <w:color w:val="FFFFFF" w:themeColor="background1"/>
                <w:sz w:val="22"/>
                <w:szCs w:val="22"/>
              </w:rPr>
              <w:t>4</w:t>
            </w:r>
          </w:p>
        </w:tc>
        <w:tc>
          <w:tcPr>
            <w:tcW w:w="1388" w:type="dxa"/>
            <w:tcBorders>
              <w:tl2br w:val="nil"/>
              <w:tr2bl w:val="nil"/>
            </w:tcBorders>
          </w:tcPr>
          <w:p w14:paraId="49E26B18" w14:textId="77777777" w:rsidR="00641B94" w:rsidRPr="00720DFF" w:rsidRDefault="00641B94" w:rsidP="00E60C1D">
            <w:pPr>
              <w:cnfStyle w:val="000000000000" w:firstRow="0" w:lastRow="0" w:firstColumn="0" w:lastColumn="0" w:oddVBand="0" w:evenVBand="0" w:oddHBand="0" w:evenHBand="0" w:firstRowFirstColumn="0" w:firstRowLastColumn="0" w:lastRowFirstColumn="0" w:lastRowLastColumn="0"/>
            </w:pPr>
          </w:p>
        </w:tc>
        <w:tc>
          <w:tcPr>
            <w:tcW w:w="1390" w:type="dxa"/>
            <w:tcBorders>
              <w:tl2br w:val="nil"/>
              <w:tr2bl w:val="nil"/>
            </w:tcBorders>
          </w:tcPr>
          <w:p w14:paraId="0E33638B" w14:textId="77777777" w:rsidR="00641B94" w:rsidRPr="00720DFF" w:rsidRDefault="00641B94" w:rsidP="00E60C1D">
            <w:pPr>
              <w:cnfStyle w:val="000000000000" w:firstRow="0" w:lastRow="0" w:firstColumn="0" w:lastColumn="0" w:oddVBand="0" w:evenVBand="0" w:oddHBand="0" w:evenHBand="0" w:firstRowFirstColumn="0" w:firstRowLastColumn="0" w:lastRowFirstColumn="0" w:lastRowLastColumn="0"/>
            </w:pPr>
          </w:p>
        </w:tc>
        <w:tc>
          <w:tcPr>
            <w:tcW w:w="1389" w:type="dxa"/>
            <w:tcBorders>
              <w:tl2br w:val="nil"/>
              <w:tr2bl w:val="nil"/>
            </w:tcBorders>
          </w:tcPr>
          <w:p w14:paraId="647E8D95" w14:textId="77777777" w:rsidR="00641B94" w:rsidRPr="00720DFF" w:rsidRDefault="00641B94" w:rsidP="00E60C1D">
            <w:pPr>
              <w:cnfStyle w:val="000000000000" w:firstRow="0" w:lastRow="0" w:firstColumn="0" w:lastColumn="0" w:oddVBand="0" w:evenVBand="0" w:oddHBand="0" w:evenHBand="0" w:firstRowFirstColumn="0" w:firstRowLastColumn="0" w:lastRowFirstColumn="0" w:lastRowLastColumn="0"/>
            </w:pPr>
          </w:p>
        </w:tc>
        <w:tc>
          <w:tcPr>
            <w:tcW w:w="1390" w:type="dxa"/>
            <w:tcBorders>
              <w:tl2br w:val="nil"/>
              <w:tr2bl w:val="nil"/>
            </w:tcBorders>
          </w:tcPr>
          <w:p w14:paraId="660A6EE9" w14:textId="77777777" w:rsidR="00641B94" w:rsidRPr="00720DFF" w:rsidRDefault="00641B94" w:rsidP="00E60C1D">
            <w:pPr>
              <w:cnfStyle w:val="000000000000" w:firstRow="0" w:lastRow="0" w:firstColumn="0" w:lastColumn="0" w:oddVBand="0" w:evenVBand="0" w:oddHBand="0" w:evenHBand="0" w:firstRowFirstColumn="0" w:firstRowLastColumn="0" w:lastRowFirstColumn="0" w:lastRowLastColumn="0"/>
            </w:pPr>
          </w:p>
        </w:tc>
        <w:tc>
          <w:tcPr>
            <w:tcW w:w="1389" w:type="dxa"/>
            <w:tcBorders>
              <w:tl2br w:val="single" w:sz="4" w:space="0" w:color="0070C0"/>
              <w:tr2bl w:val="single" w:sz="4" w:space="0" w:color="0070C0"/>
            </w:tcBorders>
            <w:shd w:val="clear" w:color="auto" w:fill="auto"/>
          </w:tcPr>
          <w:p w14:paraId="394DBC0F" w14:textId="77777777" w:rsidR="00641B94" w:rsidRPr="00720DFF" w:rsidRDefault="00641B94" w:rsidP="00E60C1D">
            <w:pPr>
              <w:cnfStyle w:val="000000000000" w:firstRow="0" w:lastRow="0" w:firstColumn="0" w:lastColumn="0" w:oddVBand="0" w:evenVBand="0" w:oddHBand="0" w:evenHBand="0" w:firstRowFirstColumn="0" w:firstRowLastColumn="0" w:lastRowFirstColumn="0" w:lastRowLastColumn="0"/>
            </w:pPr>
          </w:p>
        </w:tc>
        <w:tc>
          <w:tcPr>
            <w:tcW w:w="1390" w:type="dxa"/>
            <w:tcBorders>
              <w:tl2br w:val="single" w:sz="4" w:space="0" w:color="0070C0"/>
              <w:tr2bl w:val="single" w:sz="4" w:space="0" w:color="0070C0"/>
            </w:tcBorders>
            <w:shd w:val="clear" w:color="auto" w:fill="auto"/>
          </w:tcPr>
          <w:p w14:paraId="76345600" w14:textId="77777777" w:rsidR="00641B94" w:rsidRPr="00720DFF" w:rsidRDefault="00641B94" w:rsidP="00E60C1D">
            <w:pPr>
              <w:cnfStyle w:val="000000000000" w:firstRow="0" w:lastRow="0" w:firstColumn="0" w:lastColumn="0" w:oddVBand="0" w:evenVBand="0" w:oddHBand="0" w:evenHBand="0" w:firstRowFirstColumn="0" w:firstRowLastColumn="0" w:lastRowFirstColumn="0" w:lastRowLastColumn="0"/>
            </w:pPr>
          </w:p>
        </w:tc>
      </w:tr>
      <w:tr w:rsidR="00641B94" w:rsidRPr="00DA1181" w14:paraId="614AA88F" w14:textId="77777777" w:rsidTr="00641B94">
        <w:trPr>
          <w:trHeight w:val="404"/>
        </w:trPr>
        <w:tc>
          <w:tcPr>
            <w:cnfStyle w:val="001000000000" w:firstRow="0" w:lastRow="0" w:firstColumn="1" w:lastColumn="0" w:oddVBand="0" w:evenVBand="0" w:oddHBand="0" w:evenHBand="0" w:firstRowFirstColumn="0" w:firstRowLastColumn="0" w:lastRowFirstColumn="0" w:lastRowLastColumn="0"/>
            <w:tcW w:w="1388" w:type="dxa"/>
            <w:tcBorders>
              <w:top w:val="single" w:sz="4" w:space="0" w:color="9CC2E5" w:themeColor="accent5" w:themeTint="99"/>
              <w:bottom w:val="single" w:sz="4" w:space="0" w:color="9CC2E5" w:themeColor="accent5" w:themeTint="99"/>
              <w:tl2br w:val="nil"/>
              <w:tr2bl w:val="nil"/>
            </w:tcBorders>
            <w:shd w:val="clear" w:color="auto" w:fill="0070C0"/>
          </w:tcPr>
          <w:p w14:paraId="77D9546D" w14:textId="77777777" w:rsidR="00641B94" w:rsidRPr="00641B94" w:rsidRDefault="00641B94" w:rsidP="00E60C1D">
            <w:pPr>
              <w:jc w:val="center"/>
              <w:rPr>
                <w:color w:val="FFFFFF" w:themeColor="background1"/>
                <w:sz w:val="22"/>
                <w:szCs w:val="22"/>
              </w:rPr>
            </w:pPr>
            <w:r w:rsidRPr="00641B94">
              <w:rPr>
                <w:color w:val="FFFFFF" w:themeColor="background1"/>
                <w:sz w:val="22"/>
                <w:szCs w:val="22"/>
              </w:rPr>
              <w:t>5</w:t>
            </w:r>
          </w:p>
        </w:tc>
        <w:tc>
          <w:tcPr>
            <w:tcW w:w="1388" w:type="dxa"/>
            <w:tcBorders>
              <w:tl2br w:val="nil"/>
              <w:tr2bl w:val="nil"/>
            </w:tcBorders>
          </w:tcPr>
          <w:p w14:paraId="6788DC6C" w14:textId="77777777" w:rsidR="00641B94" w:rsidRPr="00720DFF" w:rsidRDefault="00641B94" w:rsidP="00E60C1D">
            <w:pPr>
              <w:cnfStyle w:val="000000000000" w:firstRow="0" w:lastRow="0" w:firstColumn="0" w:lastColumn="0" w:oddVBand="0" w:evenVBand="0" w:oddHBand="0" w:evenHBand="0" w:firstRowFirstColumn="0" w:firstRowLastColumn="0" w:lastRowFirstColumn="0" w:lastRowLastColumn="0"/>
            </w:pPr>
          </w:p>
        </w:tc>
        <w:tc>
          <w:tcPr>
            <w:tcW w:w="1390" w:type="dxa"/>
            <w:tcBorders>
              <w:tl2br w:val="nil"/>
              <w:tr2bl w:val="nil"/>
            </w:tcBorders>
          </w:tcPr>
          <w:p w14:paraId="087CFAC6" w14:textId="77777777" w:rsidR="00641B94" w:rsidRPr="00720DFF" w:rsidRDefault="00641B94" w:rsidP="00E60C1D">
            <w:pPr>
              <w:cnfStyle w:val="000000000000" w:firstRow="0" w:lastRow="0" w:firstColumn="0" w:lastColumn="0" w:oddVBand="0" w:evenVBand="0" w:oddHBand="0" w:evenHBand="0" w:firstRowFirstColumn="0" w:firstRowLastColumn="0" w:lastRowFirstColumn="0" w:lastRowLastColumn="0"/>
            </w:pPr>
          </w:p>
        </w:tc>
        <w:tc>
          <w:tcPr>
            <w:tcW w:w="1389" w:type="dxa"/>
            <w:tcBorders>
              <w:tl2br w:val="nil"/>
              <w:tr2bl w:val="nil"/>
            </w:tcBorders>
          </w:tcPr>
          <w:p w14:paraId="3DAD21BF" w14:textId="77777777" w:rsidR="00641B94" w:rsidRPr="00720DFF" w:rsidRDefault="00641B94" w:rsidP="00E60C1D">
            <w:pPr>
              <w:cnfStyle w:val="000000000000" w:firstRow="0" w:lastRow="0" w:firstColumn="0" w:lastColumn="0" w:oddVBand="0" w:evenVBand="0" w:oddHBand="0" w:evenHBand="0" w:firstRowFirstColumn="0" w:firstRowLastColumn="0" w:lastRowFirstColumn="0" w:lastRowLastColumn="0"/>
            </w:pPr>
          </w:p>
        </w:tc>
        <w:tc>
          <w:tcPr>
            <w:tcW w:w="1390" w:type="dxa"/>
            <w:tcBorders>
              <w:tl2br w:val="nil"/>
              <w:tr2bl w:val="nil"/>
            </w:tcBorders>
          </w:tcPr>
          <w:p w14:paraId="35F46F7C" w14:textId="77777777" w:rsidR="00641B94" w:rsidRPr="00720DFF" w:rsidRDefault="00641B94" w:rsidP="00E60C1D">
            <w:pPr>
              <w:cnfStyle w:val="000000000000" w:firstRow="0" w:lastRow="0" w:firstColumn="0" w:lastColumn="0" w:oddVBand="0" w:evenVBand="0" w:oddHBand="0" w:evenHBand="0" w:firstRowFirstColumn="0" w:firstRowLastColumn="0" w:lastRowFirstColumn="0" w:lastRowLastColumn="0"/>
            </w:pPr>
          </w:p>
        </w:tc>
        <w:tc>
          <w:tcPr>
            <w:tcW w:w="1389" w:type="dxa"/>
            <w:tcBorders>
              <w:bottom w:val="single" w:sz="4" w:space="0" w:color="0070C0"/>
              <w:tl2br w:val="nil"/>
              <w:tr2bl w:val="nil"/>
            </w:tcBorders>
            <w:shd w:val="clear" w:color="auto" w:fill="auto"/>
          </w:tcPr>
          <w:p w14:paraId="7D65AC61" w14:textId="77777777" w:rsidR="00641B94" w:rsidRPr="00720DFF" w:rsidRDefault="00641B94" w:rsidP="00E60C1D">
            <w:pPr>
              <w:cnfStyle w:val="000000000000" w:firstRow="0" w:lastRow="0" w:firstColumn="0" w:lastColumn="0" w:oddVBand="0" w:evenVBand="0" w:oddHBand="0" w:evenHBand="0" w:firstRowFirstColumn="0" w:firstRowLastColumn="0" w:lastRowFirstColumn="0" w:lastRowLastColumn="0"/>
            </w:pPr>
          </w:p>
        </w:tc>
        <w:tc>
          <w:tcPr>
            <w:tcW w:w="1390" w:type="dxa"/>
            <w:tcBorders>
              <w:bottom w:val="single" w:sz="4" w:space="0" w:color="0070C0"/>
              <w:tl2br w:val="nil"/>
              <w:tr2bl w:val="nil"/>
            </w:tcBorders>
            <w:shd w:val="clear" w:color="auto" w:fill="auto"/>
          </w:tcPr>
          <w:p w14:paraId="4092F841" w14:textId="77777777" w:rsidR="00641B94" w:rsidRPr="00720DFF" w:rsidRDefault="00641B94" w:rsidP="00E60C1D">
            <w:pPr>
              <w:cnfStyle w:val="000000000000" w:firstRow="0" w:lastRow="0" w:firstColumn="0" w:lastColumn="0" w:oddVBand="0" w:evenVBand="0" w:oddHBand="0" w:evenHBand="0" w:firstRowFirstColumn="0" w:firstRowLastColumn="0" w:lastRowFirstColumn="0" w:lastRowLastColumn="0"/>
            </w:pPr>
          </w:p>
        </w:tc>
      </w:tr>
      <w:tr w:rsidR="00641B94" w:rsidRPr="00DA1181" w14:paraId="6F5076EB" w14:textId="77777777" w:rsidTr="00641B94">
        <w:trPr>
          <w:trHeight w:val="392"/>
        </w:trPr>
        <w:tc>
          <w:tcPr>
            <w:cnfStyle w:val="001000000000" w:firstRow="0" w:lastRow="0" w:firstColumn="1" w:lastColumn="0" w:oddVBand="0" w:evenVBand="0" w:oddHBand="0" w:evenHBand="0" w:firstRowFirstColumn="0" w:firstRowLastColumn="0" w:lastRowFirstColumn="0" w:lastRowLastColumn="0"/>
            <w:tcW w:w="1388" w:type="dxa"/>
            <w:tcBorders>
              <w:top w:val="single" w:sz="4" w:space="0" w:color="9CC2E5" w:themeColor="accent5" w:themeTint="99"/>
              <w:bottom w:val="single" w:sz="4" w:space="0" w:color="9CC2E5" w:themeColor="accent5" w:themeTint="99"/>
              <w:tl2br w:val="nil"/>
              <w:tr2bl w:val="nil"/>
            </w:tcBorders>
            <w:shd w:val="clear" w:color="auto" w:fill="0070C0"/>
          </w:tcPr>
          <w:p w14:paraId="083152B7" w14:textId="77777777" w:rsidR="00641B94" w:rsidRPr="00641B94" w:rsidRDefault="00641B94" w:rsidP="00E60C1D">
            <w:pPr>
              <w:jc w:val="center"/>
              <w:rPr>
                <w:color w:val="FFFFFF" w:themeColor="background1"/>
                <w:sz w:val="22"/>
                <w:szCs w:val="22"/>
              </w:rPr>
            </w:pPr>
            <w:r w:rsidRPr="00641B94">
              <w:rPr>
                <w:color w:val="FFFFFF" w:themeColor="background1"/>
                <w:sz w:val="22"/>
                <w:szCs w:val="22"/>
              </w:rPr>
              <w:t>6</w:t>
            </w:r>
          </w:p>
        </w:tc>
        <w:tc>
          <w:tcPr>
            <w:tcW w:w="1388" w:type="dxa"/>
            <w:tcBorders>
              <w:tl2br w:val="nil"/>
              <w:tr2bl w:val="nil"/>
            </w:tcBorders>
          </w:tcPr>
          <w:p w14:paraId="673EE502" w14:textId="77777777" w:rsidR="00641B94" w:rsidRPr="00720DFF" w:rsidRDefault="00641B94" w:rsidP="00E60C1D">
            <w:pPr>
              <w:cnfStyle w:val="000000000000" w:firstRow="0" w:lastRow="0" w:firstColumn="0" w:lastColumn="0" w:oddVBand="0" w:evenVBand="0" w:oddHBand="0" w:evenHBand="0" w:firstRowFirstColumn="0" w:firstRowLastColumn="0" w:lastRowFirstColumn="0" w:lastRowLastColumn="0"/>
            </w:pPr>
          </w:p>
        </w:tc>
        <w:tc>
          <w:tcPr>
            <w:tcW w:w="1390" w:type="dxa"/>
            <w:tcBorders>
              <w:tl2br w:val="nil"/>
              <w:tr2bl w:val="nil"/>
            </w:tcBorders>
          </w:tcPr>
          <w:p w14:paraId="72E47635" w14:textId="77777777" w:rsidR="00641B94" w:rsidRPr="00720DFF" w:rsidRDefault="00641B94" w:rsidP="00E60C1D">
            <w:pPr>
              <w:cnfStyle w:val="000000000000" w:firstRow="0" w:lastRow="0" w:firstColumn="0" w:lastColumn="0" w:oddVBand="0" w:evenVBand="0" w:oddHBand="0" w:evenHBand="0" w:firstRowFirstColumn="0" w:firstRowLastColumn="0" w:lastRowFirstColumn="0" w:lastRowLastColumn="0"/>
            </w:pPr>
          </w:p>
        </w:tc>
        <w:tc>
          <w:tcPr>
            <w:tcW w:w="1389" w:type="dxa"/>
            <w:tcBorders>
              <w:tl2br w:val="nil"/>
              <w:tr2bl w:val="nil"/>
            </w:tcBorders>
          </w:tcPr>
          <w:p w14:paraId="4197D274" w14:textId="77777777" w:rsidR="00641B94" w:rsidRPr="00720DFF" w:rsidRDefault="00641B94" w:rsidP="00E60C1D">
            <w:pPr>
              <w:cnfStyle w:val="000000000000" w:firstRow="0" w:lastRow="0" w:firstColumn="0" w:lastColumn="0" w:oddVBand="0" w:evenVBand="0" w:oddHBand="0" w:evenHBand="0" w:firstRowFirstColumn="0" w:firstRowLastColumn="0" w:lastRowFirstColumn="0" w:lastRowLastColumn="0"/>
            </w:pPr>
          </w:p>
        </w:tc>
        <w:tc>
          <w:tcPr>
            <w:tcW w:w="1390" w:type="dxa"/>
            <w:tcBorders>
              <w:tl2br w:val="nil"/>
              <w:tr2bl w:val="nil"/>
            </w:tcBorders>
          </w:tcPr>
          <w:p w14:paraId="78718813" w14:textId="77777777" w:rsidR="00641B94" w:rsidRPr="00720DFF" w:rsidRDefault="00641B94" w:rsidP="00E60C1D">
            <w:pPr>
              <w:cnfStyle w:val="000000000000" w:firstRow="0" w:lastRow="0" w:firstColumn="0" w:lastColumn="0" w:oddVBand="0" w:evenVBand="0" w:oddHBand="0" w:evenHBand="0" w:firstRowFirstColumn="0" w:firstRowLastColumn="0" w:lastRowFirstColumn="0" w:lastRowLastColumn="0"/>
            </w:pPr>
          </w:p>
        </w:tc>
        <w:tc>
          <w:tcPr>
            <w:tcW w:w="1389" w:type="dxa"/>
            <w:tcBorders>
              <w:tl2br w:val="single" w:sz="4" w:space="0" w:color="0070C0"/>
              <w:tr2bl w:val="single" w:sz="4" w:space="0" w:color="0070C0"/>
            </w:tcBorders>
            <w:shd w:val="clear" w:color="auto" w:fill="auto"/>
          </w:tcPr>
          <w:p w14:paraId="367E3C3C" w14:textId="77777777" w:rsidR="00641B94" w:rsidRPr="00720DFF" w:rsidRDefault="00641B94" w:rsidP="00E60C1D">
            <w:pPr>
              <w:cnfStyle w:val="000000000000" w:firstRow="0" w:lastRow="0" w:firstColumn="0" w:lastColumn="0" w:oddVBand="0" w:evenVBand="0" w:oddHBand="0" w:evenHBand="0" w:firstRowFirstColumn="0" w:firstRowLastColumn="0" w:lastRowFirstColumn="0" w:lastRowLastColumn="0"/>
            </w:pPr>
          </w:p>
        </w:tc>
        <w:tc>
          <w:tcPr>
            <w:tcW w:w="1390" w:type="dxa"/>
            <w:tcBorders>
              <w:tl2br w:val="single" w:sz="4" w:space="0" w:color="0070C0"/>
              <w:tr2bl w:val="single" w:sz="4" w:space="0" w:color="0070C0"/>
            </w:tcBorders>
            <w:shd w:val="clear" w:color="auto" w:fill="auto"/>
          </w:tcPr>
          <w:p w14:paraId="23D9A30A" w14:textId="77777777" w:rsidR="00641B94" w:rsidRPr="00720DFF" w:rsidRDefault="00641B94" w:rsidP="00E60C1D">
            <w:pPr>
              <w:cnfStyle w:val="000000000000" w:firstRow="0" w:lastRow="0" w:firstColumn="0" w:lastColumn="0" w:oddVBand="0" w:evenVBand="0" w:oddHBand="0" w:evenHBand="0" w:firstRowFirstColumn="0" w:firstRowLastColumn="0" w:lastRowFirstColumn="0" w:lastRowLastColumn="0"/>
            </w:pPr>
          </w:p>
        </w:tc>
      </w:tr>
      <w:tr w:rsidR="00641B94" w:rsidRPr="00DA1181" w14:paraId="210A8565" w14:textId="77777777" w:rsidTr="00641B94">
        <w:trPr>
          <w:trHeight w:val="404"/>
        </w:trPr>
        <w:tc>
          <w:tcPr>
            <w:cnfStyle w:val="001000000000" w:firstRow="0" w:lastRow="0" w:firstColumn="1" w:lastColumn="0" w:oddVBand="0" w:evenVBand="0" w:oddHBand="0" w:evenHBand="0" w:firstRowFirstColumn="0" w:firstRowLastColumn="0" w:lastRowFirstColumn="0" w:lastRowLastColumn="0"/>
            <w:tcW w:w="1388" w:type="dxa"/>
            <w:tcBorders>
              <w:top w:val="single" w:sz="4" w:space="0" w:color="9CC2E5" w:themeColor="accent5" w:themeTint="99"/>
              <w:bottom w:val="single" w:sz="4" w:space="0" w:color="9CC2E5" w:themeColor="accent5" w:themeTint="99"/>
              <w:tl2br w:val="nil"/>
              <w:tr2bl w:val="nil"/>
            </w:tcBorders>
            <w:shd w:val="clear" w:color="auto" w:fill="0070C0"/>
          </w:tcPr>
          <w:p w14:paraId="7CEF0FBA" w14:textId="77777777" w:rsidR="00641B94" w:rsidRPr="00641B94" w:rsidRDefault="00641B94" w:rsidP="00E60C1D">
            <w:pPr>
              <w:jc w:val="center"/>
              <w:rPr>
                <w:color w:val="FFFFFF" w:themeColor="background1"/>
                <w:sz w:val="22"/>
                <w:szCs w:val="22"/>
              </w:rPr>
            </w:pPr>
            <w:r w:rsidRPr="00641B94">
              <w:rPr>
                <w:color w:val="FFFFFF" w:themeColor="background1"/>
                <w:sz w:val="22"/>
                <w:szCs w:val="22"/>
              </w:rPr>
              <w:t>7</w:t>
            </w:r>
          </w:p>
        </w:tc>
        <w:tc>
          <w:tcPr>
            <w:tcW w:w="1388" w:type="dxa"/>
            <w:tcBorders>
              <w:tl2br w:val="nil"/>
              <w:tr2bl w:val="nil"/>
            </w:tcBorders>
          </w:tcPr>
          <w:p w14:paraId="7A3B443C" w14:textId="77777777" w:rsidR="00641B94" w:rsidRPr="00720DFF" w:rsidRDefault="00641B94" w:rsidP="00E60C1D">
            <w:pPr>
              <w:cnfStyle w:val="000000000000" w:firstRow="0" w:lastRow="0" w:firstColumn="0" w:lastColumn="0" w:oddVBand="0" w:evenVBand="0" w:oddHBand="0" w:evenHBand="0" w:firstRowFirstColumn="0" w:firstRowLastColumn="0" w:lastRowFirstColumn="0" w:lastRowLastColumn="0"/>
            </w:pPr>
          </w:p>
        </w:tc>
        <w:tc>
          <w:tcPr>
            <w:tcW w:w="1390" w:type="dxa"/>
            <w:tcBorders>
              <w:tl2br w:val="nil"/>
              <w:tr2bl w:val="nil"/>
            </w:tcBorders>
          </w:tcPr>
          <w:p w14:paraId="4EB5A0C4" w14:textId="77777777" w:rsidR="00641B94" w:rsidRPr="00720DFF" w:rsidRDefault="00641B94" w:rsidP="00E60C1D">
            <w:pPr>
              <w:cnfStyle w:val="000000000000" w:firstRow="0" w:lastRow="0" w:firstColumn="0" w:lastColumn="0" w:oddVBand="0" w:evenVBand="0" w:oddHBand="0" w:evenHBand="0" w:firstRowFirstColumn="0" w:firstRowLastColumn="0" w:lastRowFirstColumn="0" w:lastRowLastColumn="0"/>
            </w:pPr>
          </w:p>
        </w:tc>
        <w:tc>
          <w:tcPr>
            <w:tcW w:w="1389" w:type="dxa"/>
            <w:tcBorders>
              <w:tl2br w:val="nil"/>
              <w:tr2bl w:val="nil"/>
            </w:tcBorders>
          </w:tcPr>
          <w:p w14:paraId="28E5597E" w14:textId="77777777" w:rsidR="00641B94" w:rsidRPr="00720DFF" w:rsidRDefault="00641B94" w:rsidP="00E60C1D">
            <w:pPr>
              <w:cnfStyle w:val="000000000000" w:firstRow="0" w:lastRow="0" w:firstColumn="0" w:lastColumn="0" w:oddVBand="0" w:evenVBand="0" w:oddHBand="0" w:evenHBand="0" w:firstRowFirstColumn="0" w:firstRowLastColumn="0" w:lastRowFirstColumn="0" w:lastRowLastColumn="0"/>
            </w:pPr>
          </w:p>
        </w:tc>
        <w:tc>
          <w:tcPr>
            <w:tcW w:w="1390" w:type="dxa"/>
            <w:tcBorders>
              <w:tl2br w:val="nil"/>
              <w:tr2bl w:val="nil"/>
            </w:tcBorders>
          </w:tcPr>
          <w:p w14:paraId="01A70BE5" w14:textId="77777777" w:rsidR="00641B94" w:rsidRPr="00720DFF" w:rsidRDefault="00641B94" w:rsidP="00E60C1D">
            <w:pPr>
              <w:cnfStyle w:val="000000000000" w:firstRow="0" w:lastRow="0" w:firstColumn="0" w:lastColumn="0" w:oddVBand="0" w:evenVBand="0" w:oddHBand="0" w:evenHBand="0" w:firstRowFirstColumn="0" w:firstRowLastColumn="0" w:lastRowFirstColumn="0" w:lastRowLastColumn="0"/>
            </w:pPr>
          </w:p>
        </w:tc>
        <w:tc>
          <w:tcPr>
            <w:tcW w:w="1389" w:type="dxa"/>
            <w:tcBorders>
              <w:tl2br w:val="single" w:sz="4" w:space="0" w:color="0070C0"/>
              <w:tr2bl w:val="single" w:sz="4" w:space="0" w:color="0070C0"/>
            </w:tcBorders>
            <w:shd w:val="clear" w:color="auto" w:fill="auto"/>
          </w:tcPr>
          <w:p w14:paraId="008010DC" w14:textId="77777777" w:rsidR="00641B94" w:rsidRPr="00720DFF" w:rsidRDefault="00641B94" w:rsidP="00E60C1D">
            <w:pPr>
              <w:cnfStyle w:val="000000000000" w:firstRow="0" w:lastRow="0" w:firstColumn="0" w:lastColumn="0" w:oddVBand="0" w:evenVBand="0" w:oddHBand="0" w:evenHBand="0" w:firstRowFirstColumn="0" w:firstRowLastColumn="0" w:lastRowFirstColumn="0" w:lastRowLastColumn="0"/>
            </w:pPr>
          </w:p>
        </w:tc>
        <w:tc>
          <w:tcPr>
            <w:tcW w:w="1390" w:type="dxa"/>
            <w:tcBorders>
              <w:tl2br w:val="single" w:sz="4" w:space="0" w:color="0070C0"/>
              <w:tr2bl w:val="single" w:sz="4" w:space="0" w:color="0070C0"/>
            </w:tcBorders>
            <w:shd w:val="clear" w:color="auto" w:fill="auto"/>
          </w:tcPr>
          <w:p w14:paraId="4C137208" w14:textId="77777777" w:rsidR="00641B94" w:rsidRPr="00720DFF" w:rsidRDefault="00641B94" w:rsidP="00E60C1D">
            <w:pPr>
              <w:cnfStyle w:val="000000000000" w:firstRow="0" w:lastRow="0" w:firstColumn="0" w:lastColumn="0" w:oddVBand="0" w:evenVBand="0" w:oddHBand="0" w:evenHBand="0" w:firstRowFirstColumn="0" w:firstRowLastColumn="0" w:lastRowFirstColumn="0" w:lastRowLastColumn="0"/>
            </w:pPr>
          </w:p>
        </w:tc>
      </w:tr>
      <w:tr w:rsidR="00641B94" w:rsidRPr="00DA1181" w14:paraId="6FE48F16" w14:textId="77777777" w:rsidTr="00641B94">
        <w:trPr>
          <w:trHeight w:val="392"/>
        </w:trPr>
        <w:tc>
          <w:tcPr>
            <w:cnfStyle w:val="001000000000" w:firstRow="0" w:lastRow="0" w:firstColumn="1" w:lastColumn="0" w:oddVBand="0" w:evenVBand="0" w:oddHBand="0" w:evenHBand="0" w:firstRowFirstColumn="0" w:firstRowLastColumn="0" w:lastRowFirstColumn="0" w:lastRowLastColumn="0"/>
            <w:tcW w:w="1388" w:type="dxa"/>
            <w:tcBorders>
              <w:top w:val="single" w:sz="4" w:space="0" w:color="9CC2E5" w:themeColor="accent5" w:themeTint="99"/>
              <w:bottom w:val="single" w:sz="4" w:space="0" w:color="9CC2E5" w:themeColor="accent5" w:themeTint="99"/>
              <w:tl2br w:val="nil"/>
              <w:tr2bl w:val="nil"/>
            </w:tcBorders>
            <w:shd w:val="clear" w:color="auto" w:fill="0070C0"/>
          </w:tcPr>
          <w:p w14:paraId="2BAC2ED0" w14:textId="77777777" w:rsidR="00641B94" w:rsidRPr="00641B94" w:rsidRDefault="00641B94" w:rsidP="00E60C1D">
            <w:pPr>
              <w:jc w:val="center"/>
              <w:rPr>
                <w:color w:val="FFFFFF" w:themeColor="background1"/>
                <w:sz w:val="22"/>
                <w:szCs w:val="22"/>
              </w:rPr>
            </w:pPr>
            <w:r w:rsidRPr="00641B94">
              <w:rPr>
                <w:color w:val="FFFFFF" w:themeColor="background1"/>
                <w:sz w:val="22"/>
                <w:szCs w:val="22"/>
              </w:rPr>
              <w:t>8</w:t>
            </w:r>
          </w:p>
        </w:tc>
        <w:tc>
          <w:tcPr>
            <w:tcW w:w="1388" w:type="dxa"/>
            <w:tcBorders>
              <w:bottom w:val="single" w:sz="4" w:space="0" w:color="0070C0"/>
              <w:tl2br w:val="nil"/>
              <w:tr2bl w:val="nil"/>
            </w:tcBorders>
          </w:tcPr>
          <w:p w14:paraId="078CA11B" w14:textId="77777777" w:rsidR="00641B94" w:rsidRPr="00720DFF" w:rsidRDefault="00641B94" w:rsidP="00E60C1D">
            <w:pPr>
              <w:cnfStyle w:val="000000000000" w:firstRow="0" w:lastRow="0" w:firstColumn="0" w:lastColumn="0" w:oddVBand="0" w:evenVBand="0" w:oddHBand="0" w:evenHBand="0" w:firstRowFirstColumn="0" w:firstRowLastColumn="0" w:lastRowFirstColumn="0" w:lastRowLastColumn="0"/>
            </w:pPr>
          </w:p>
        </w:tc>
        <w:tc>
          <w:tcPr>
            <w:tcW w:w="1390" w:type="dxa"/>
            <w:tcBorders>
              <w:tl2br w:val="nil"/>
              <w:tr2bl w:val="nil"/>
            </w:tcBorders>
          </w:tcPr>
          <w:p w14:paraId="390D3D7C" w14:textId="77777777" w:rsidR="00641B94" w:rsidRPr="00720DFF" w:rsidRDefault="00641B94" w:rsidP="00E60C1D">
            <w:pPr>
              <w:cnfStyle w:val="000000000000" w:firstRow="0" w:lastRow="0" w:firstColumn="0" w:lastColumn="0" w:oddVBand="0" w:evenVBand="0" w:oddHBand="0" w:evenHBand="0" w:firstRowFirstColumn="0" w:firstRowLastColumn="0" w:lastRowFirstColumn="0" w:lastRowLastColumn="0"/>
            </w:pPr>
          </w:p>
        </w:tc>
        <w:tc>
          <w:tcPr>
            <w:tcW w:w="1389" w:type="dxa"/>
            <w:tcBorders>
              <w:bottom w:val="single" w:sz="4" w:space="0" w:color="0070C0"/>
              <w:tl2br w:val="nil"/>
              <w:tr2bl w:val="nil"/>
            </w:tcBorders>
          </w:tcPr>
          <w:p w14:paraId="4BFC8C1F" w14:textId="77777777" w:rsidR="00641B94" w:rsidRPr="00720DFF" w:rsidRDefault="00641B94" w:rsidP="00E60C1D">
            <w:pPr>
              <w:cnfStyle w:val="000000000000" w:firstRow="0" w:lastRow="0" w:firstColumn="0" w:lastColumn="0" w:oddVBand="0" w:evenVBand="0" w:oddHBand="0" w:evenHBand="0" w:firstRowFirstColumn="0" w:firstRowLastColumn="0" w:lastRowFirstColumn="0" w:lastRowLastColumn="0"/>
            </w:pPr>
          </w:p>
        </w:tc>
        <w:tc>
          <w:tcPr>
            <w:tcW w:w="1390" w:type="dxa"/>
            <w:tcBorders>
              <w:tl2br w:val="nil"/>
              <w:tr2bl w:val="nil"/>
            </w:tcBorders>
          </w:tcPr>
          <w:p w14:paraId="32986571" w14:textId="77777777" w:rsidR="00641B94" w:rsidRPr="00720DFF" w:rsidRDefault="00641B94" w:rsidP="00E60C1D">
            <w:pPr>
              <w:cnfStyle w:val="000000000000" w:firstRow="0" w:lastRow="0" w:firstColumn="0" w:lastColumn="0" w:oddVBand="0" w:evenVBand="0" w:oddHBand="0" w:evenHBand="0" w:firstRowFirstColumn="0" w:firstRowLastColumn="0" w:lastRowFirstColumn="0" w:lastRowLastColumn="0"/>
            </w:pPr>
          </w:p>
        </w:tc>
        <w:tc>
          <w:tcPr>
            <w:tcW w:w="1389" w:type="dxa"/>
            <w:tcBorders>
              <w:bottom w:val="single" w:sz="4" w:space="0" w:color="0070C0"/>
              <w:tl2br w:val="nil"/>
              <w:tr2bl w:val="nil"/>
            </w:tcBorders>
            <w:shd w:val="clear" w:color="auto" w:fill="auto"/>
          </w:tcPr>
          <w:p w14:paraId="1B787446" w14:textId="77777777" w:rsidR="00641B94" w:rsidRPr="00720DFF" w:rsidRDefault="00641B94" w:rsidP="00E60C1D">
            <w:pPr>
              <w:cnfStyle w:val="000000000000" w:firstRow="0" w:lastRow="0" w:firstColumn="0" w:lastColumn="0" w:oddVBand="0" w:evenVBand="0" w:oddHBand="0" w:evenHBand="0" w:firstRowFirstColumn="0" w:firstRowLastColumn="0" w:lastRowFirstColumn="0" w:lastRowLastColumn="0"/>
            </w:pPr>
          </w:p>
        </w:tc>
        <w:tc>
          <w:tcPr>
            <w:tcW w:w="1390" w:type="dxa"/>
            <w:tcBorders>
              <w:bottom w:val="single" w:sz="4" w:space="0" w:color="0070C0"/>
              <w:tl2br w:val="nil"/>
              <w:tr2bl w:val="nil"/>
            </w:tcBorders>
            <w:shd w:val="clear" w:color="auto" w:fill="auto"/>
          </w:tcPr>
          <w:p w14:paraId="77115B32" w14:textId="77777777" w:rsidR="00641B94" w:rsidRPr="00720DFF" w:rsidRDefault="00641B94" w:rsidP="00E60C1D">
            <w:pPr>
              <w:cnfStyle w:val="000000000000" w:firstRow="0" w:lastRow="0" w:firstColumn="0" w:lastColumn="0" w:oddVBand="0" w:evenVBand="0" w:oddHBand="0" w:evenHBand="0" w:firstRowFirstColumn="0" w:firstRowLastColumn="0" w:lastRowFirstColumn="0" w:lastRowLastColumn="0"/>
            </w:pPr>
          </w:p>
        </w:tc>
      </w:tr>
      <w:tr w:rsidR="00641B94" w:rsidRPr="00DA1181" w14:paraId="6D49BBE4" w14:textId="77777777" w:rsidTr="00641B94">
        <w:trPr>
          <w:trHeight w:val="392"/>
        </w:trPr>
        <w:tc>
          <w:tcPr>
            <w:cnfStyle w:val="001000000000" w:firstRow="0" w:lastRow="0" w:firstColumn="1" w:lastColumn="0" w:oddVBand="0" w:evenVBand="0" w:oddHBand="0" w:evenHBand="0" w:firstRowFirstColumn="0" w:firstRowLastColumn="0" w:lastRowFirstColumn="0" w:lastRowLastColumn="0"/>
            <w:tcW w:w="1388" w:type="dxa"/>
            <w:tcBorders>
              <w:top w:val="single" w:sz="4" w:space="0" w:color="9CC2E5" w:themeColor="accent5" w:themeTint="99"/>
              <w:bottom w:val="single" w:sz="4" w:space="0" w:color="9CC2E5" w:themeColor="accent5" w:themeTint="99"/>
              <w:tl2br w:val="nil"/>
              <w:tr2bl w:val="nil"/>
            </w:tcBorders>
            <w:shd w:val="clear" w:color="auto" w:fill="0070C0"/>
          </w:tcPr>
          <w:p w14:paraId="2E523DFF" w14:textId="77777777" w:rsidR="00641B94" w:rsidRPr="00641B94" w:rsidRDefault="00641B94" w:rsidP="00E60C1D">
            <w:pPr>
              <w:jc w:val="center"/>
              <w:rPr>
                <w:color w:val="FFFFFF" w:themeColor="background1"/>
                <w:sz w:val="22"/>
                <w:szCs w:val="22"/>
              </w:rPr>
            </w:pPr>
            <w:r w:rsidRPr="00641B94">
              <w:rPr>
                <w:color w:val="FFFFFF" w:themeColor="background1"/>
                <w:sz w:val="22"/>
                <w:szCs w:val="22"/>
              </w:rPr>
              <w:t>10</w:t>
            </w:r>
          </w:p>
        </w:tc>
        <w:tc>
          <w:tcPr>
            <w:tcW w:w="1388" w:type="dxa"/>
            <w:tcBorders>
              <w:tl2br w:val="single" w:sz="4" w:space="0" w:color="0070C0"/>
              <w:tr2bl w:val="single" w:sz="4" w:space="0" w:color="0070C0"/>
            </w:tcBorders>
            <w:shd w:val="clear" w:color="auto" w:fill="auto"/>
          </w:tcPr>
          <w:p w14:paraId="242134FB" w14:textId="77777777" w:rsidR="00641B94" w:rsidRPr="00720DFF" w:rsidRDefault="00641B94" w:rsidP="00E60C1D">
            <w:pPr>
              <w:cnfStyle w:val="000000000000" w:firstRow="0" w:lastRow="0" w:firstColumn="0" w:lastColumn="0" w:oddVBand="0" w:evenVBand="0" w:oddHBand="0" w:evenHBand="0" w:firstRowFirstColumn="0" w:firstRowLastColumn="0" w:lastRowFirstColumn="0" w:lastRowLastColumn="0"/>
            </w:pPr>
          </w:p>
        </w:tc>
        <w:tc>
          <w:tcPr>
            <w:tcW w:w="1390" w:type="dxa"/>
            <w:tcBorders>
              <w:tl2br w:val="nil"/>
              <w:tr2bl w:val="nil"/>
            </w:tcBorders>
            <w:shd w:val="clear" w:color="auto" w:fill="auto"/>
          </w:tcPr>
          <w:p w14:paraId="28FA56C1" w14:textId="77777777" w:rsidR="00641B94" w:rsidRPr="00C264C9" w:rsidRDefault="00641B94" w:rsidP="00E60C1D">
            <w:pPr>
              <w:cnfStyle w:val="000000000000" w:firstRow="0" w:lastRow="0" w:firstColumn="0" w:lastColumn="0" w:oddVBand="0" w:evenVBand="0" w:oddHBand="0" w:evenHBand="0" w:firstRowFirstColumn="0" w:firstRowLastColumn="0" w:lastRowFirstColumn="0" w:lastRowLastColumn="0"/>
              <w:rPr>
                <w:sz w:val="16"/>
                <w:szCs w:val="16"/>
              </w:rPr>
            </w:pPr>
          </w:p>
        </w:tc>
        <w:tc>
          <w:tcPr>
            <w:tcW w:w="1389" w:type="dxa"/>
            <w:tcBorders>
              <w:tl2br w:val="single" w:sz="4" w:space="0" w:color="0070C0"/>
              <w:tr2bl w:val="single" w:sz="4" w:space="0" w:color="0070C0"/>
            </w:tcBorders>
            <w:shd w:val="clear" w:color="auto" w:fill="auto"/>
          </w:tcPr>
          <w:p w14:paraId="26DEEE3A" w14:textId="77777777" w:rsidR="00641B94" w:rsidRPr="00720DFF" w:rsidRDefault="00641B94" w:rsidP="00E60C1D">
            <w:pPr>
              <w:cnfStyle w:val="000000000000" w:firstRow="0" w:lastRow="0" w:firstColumn="0" w:lastColumn="0" w:oddVBand="0" w:evenVBand="0" w:oddHBand="0" w:evenHBand="0" w:firstRowFirstColumn="0" w:firstRowLastColumn="0" w:lastRowFirstColumn="0" w:lastRowLastColumn="0"/>
            </w:pPr>
          </w:p>
        </w:tc>
        <w:tc>
          <w:tcPr>
            <w:tcW w:w="1390" w:type="dxa"/>
            <w:tcBorders>
              <w:tl2br w:val="nil"/>
              <w:tr2bl w:val="nil"/>
            </w:tcBorders>
          </w:tcPr>
          <w:p w14:paraId="5165DED1" w14:textId="77777777" w:rsidR="00641B94" w:rsidRPr="00720DFF" w:rsidRDefault="00641B94" w:rsidP="00E60C1D">
            <w:pPr>
              <w:cnfStyle w:val="000000000000" w:firstRow="0" w:lastRow="0" w:firstColumn="0" w:lastColumn="0" w:oddVBand="0" w:evenVBand="0" w:oddHBand="0" w:evenHBand="0" w:firstRowFirstColumn="0" w:firstRowLastColumn="0" w:lastRowFirstColumn="0" w:lastRowLastColumn="0"/>
            </w:pPr>
          </w:p>
        </w:tc>
        <w:tc>
          <w:tcPr>
            <w:tcW w:w="1389" w:type="dxa"/>
            <w:tcBorders>
              <w:tl2br w:val="single" w:sz="4" w:space="0" w:color="0070C0"/>
              <w:tr2bl w:val="single" w:sz="4" w:space="0" w:color="0070C0"/>
            </w:tcBorders>
            <w:shd w:val="clear" w:color="auto" w:fill="auto"/>
          </w:tcPr>
          <w:p w14:paraId="4C21D729" w14:textId="77777777" w:rsidR="00641B94" w:rsidRPr="00720DFF" w:rsidRDefault="00641B94" w:rsidP="00E60C1D">
            <w:pPr>
              <w:cnfStyle w:val="000000000000" w:firstRow="0" w:lastRow="0" w:firstColumn="0" w:lastColumn="0" w:oddVBand="0" w:evenVBand="0" w:oddHBand="0" w:evenHBand="0" w:firstRowFirstColumn="0" w:firstRowLastColumn="0" w:lastRowFirstColumn="0" w:lastRowLastColumn="0"/>
            </w:pPr>
          </w:p>
        </w:tc>
        <w:tc>
          <w:tcPr>
            <w:tcW w:w="1390" w:type="dxa"/>
            <w:tcBorders>
              <w:tl2br w:val="single" w:sz="4" w:space="0" w:color="0070C0"/>
              <w:tr2bl w:val="single" w:sz="4" w:space="0" w:color="0070C0"/>
            </w:tcBorders>
            <w:shd w:val="clear" w:color="auto" w:fill="auto"/>
          </w:tcPr>
          <w:p w14:paraId="49481490" w14:textId="77777777" w:rsidR="00641B94" w:rsidRPr="00720DFF" w:rsidRDefault="00641B94" w:rsidP="00E60C1D">
            <w:pPr>
              <w:cnfStyle w:val="000000000000" w:firstRow="0" w:lastRow="0" w:firstColumn="0" w:lastColumn="0" w:oddVBand="0" w:evenVBand="0" w:oddHBand="0" w:evenHBand="0" w:firstRowFirstColumn="0" w:firstRowLastColumn="0" w:lastRowFirstColumn="0" w:lastRowLastColumn="0"/>
            </w:pPr>
          </w:p>
        </w:tc>
      </w:tr>
      <w:tr w:rsidR="00641B94" w:rsidRPr="00DA1181" w14:paraId="5F73488A" w14:textId="77777777" w:rsidTr="00641B94">
        <w:trPr>
          <w:trHeight w:val="392"/>
        </w:trPr>
        <w:tc>
          <w:tcPr>
            <w:cnfStyle w:val="001000000000" w:firstRow="0" w:lastRow="0" w:firstColumn="1" w:lastColumn="0" w:oddVBand="0" w:evenVBand="0" w:oddHBand="0" w:evenHBand="0" w:firstRowFirstColumn="0" w:firstRowLastColumn="0" w:lastRowFirstColumn="0" w:lastRowLastColumn="0"/>
            <w:tcW w:w="1388" w:type="dxa"/>
            <w:tcBorders>
              <w:top w:val="single" w:sz="4" w:space="0" w:color="9CC2E5" w:themeColor="accent5" w:themeTint="99"/>
              <w:tl2br w:val="nil"/>
              <w:tr2bl w:val="nil"/>
            </w:tcBorders>
            <w:shd w:val="clear" w:color="auto" w:fill="0070C0"/>
          </w:tcPr>
          <w:p w14:paraId="40BA0307" w14:textId="77777777" w:rsidR="00641B94" w:rsidRPr="00641B94" w:rsidRDefault="00641B94" w:rsidP="00E60C1D">
            <w:pPr>
              <w:jc w:val="center"/>
              <w:rPr>
                <w:color w:val="FFFFFF" w:themeColor="background1"/>
                <w:sz w:val="22"/>
                <w:szCs w:val="22"/>
              </w:rPr>
            </w:pPr>
            <w:r w:rsidRPr="00641B94">
              <w:rPr>
                <w:color w:val="FFFFFF" w:themeColor="background1"/>
                <w:sz w:val="22"/>
                <w:szCs w:val="22"/>
              </w:rPr>
              <w:t>11</w:t>
            </w:r>
          </w:p>
        </w:tc>
        <w:tc>
          <w:tcPr>
            <w:tcW w:w="1388" w:type="dxa"/>
            <w:tcBorders>
              <w:tl2br w:val="nil"/>
              <w:tr2bl w:val="nil"/>
            </w:tcBorders>
          </w:tcPr>
          <w:p w14:paraId="3B12FE48" w14:textId="77777777" w:rsidR="00641B94" w:rsidRPr="00720DFF" w:rsidRDefault="00641B94" w:rsidP="00E60C1D">
            <w:pPr>
              <w:cnfStyle w:val="000000000000" w:firstRow="0" w:lastRow="0" w:firstColumn="0" w:lastColumn="0" w:oddVBand="0" w:evenVBand="0" w:oddHBand="0" w:evenHBand="0" w:firstRowFirstColumn="0" w:firstRowLastColumn="0" w:lastRowFirstColumn="0" w:lastRowLastColumn="0"/>
            </w:pPr>
          </w:p>
        </w:tc>
        <w:tc>
          <w:tcPr>
            <w:tcW w:w="1390" w:type="dxa"/>
            <w:tcBorders>
              <w:tl2br w:val="nil"/>
              <w:tr2bl w:val="nil"/>
            </w:tcBorders>
          </w:tcPr>
          <w:p w14:paraId="62B1E8B8" w14:textId="77777777" w:rsidR="00641B94" w:rsidRPr="00720DFF" w:rsidRDefault="00641B94" w:rsidP="00E60C1D">
            <w:pPr>
              <w:cnfStyle w:val="000000000000" w:firstRow="0" w:lastRow="0" w:firstColumn="0" w:lastColumn="0" w:oddVBand="0" w:evenVBand="0" w:oddHBand="0" w:evenHBand="0" w:firstRowFirstColumn="0" w:firstRowLastColumn="0" w:lastRowFirstColumn="0" w:lastRowLastColumn="0"/>
            </w:pPr>
          </w:p>
        </w:tc>
        <w:tc>
          <w:tcPr>
            <w:tcW w:w="1389" w:type="dxa"/>
            <w:tcBorders>
              <w:tl2br w:val="nil"/>
              <w:tr2bl w:val="nil"/>
            </w:tcBorders>
          </w:tcPr>
          <w:p w14:paraId="5E39CF81" w14:textId="77777777" w:rsidR="00641B94" w:rsidRPr="00720DFF" w:rsidRDefault="00641B94" w:rsidP="00E60C1D">
            <w:pPr>
              <w:cnfStyle w:val="000000000000" w:firstRow="0" w:lastRow="0" w:firstColumn="0" w:lastColumn="0" w:oddVBand="0" w:evenVBand="0" w:oddHBand="0" w:evenHBand="0" w:firstRowFirstColumn="0" w:firstRowLastColumn="0" w:lastRowFirstColumn="0" w:lastRowLastColumn="0"/>
            </w:pPr>
          </w:p>
        </w:tc>
        <w:tc>
          <w:tcPr>
            <w:tcW w:w="1390" w:type="dxa"/>
            <w:tcBorders>
              <w:tl2br w:val="nil"/>
              <w:tr2bl w:val="nil"/>
            </w:tcBorders>
          </w:tcPr>
          <w:p w14:paraId="6ADA80F2" w14:textId="77777777" w:rsidR="00641B94" w:rsidRPr="00720DFF" w:rsidRDefault="00641B94" w:rsidP="00E60C1D">
            <w:pPr>
              <w:cnfStyle w:val="000000000000" w:firstRow="0" w:lastRow="0" w:firstColumn="0" w:lastColumn="0" w:oddVBand="0" w:evenVBand="0" w:oddHBand="0" w:evenHBand="0" w:firstRowFirstColumn="0" w:firstRowLastColumn="0" w:lastRowFirstColumn="0" w:lastRowLastColumn="0"/>
            </w:pPr>
          </w:p>
        </w:tc>
        <w:tc>
          <w:tcPr>
            <w:tcW w:w="1389" w:type="dxa"/>
            <w:tcBorders>
              <w:tl2br w:val="nil"/>
              <w:tr2bl w:val="nil"/>
            </w:tcBorders>
            <w:shd w:val="clear" w:color="auto" w:fill="auto"/>
          </w:tcPr>
          <w:p w14:paraId="5B91B222" w14:textId="77777777" w:rsidR="00641B94" w:rsidRPr="00720DFF" w:rsidRDefault="00641B94" w:rsidP="00E60C1D">
            <w:pPr>
              <w:cnfStyle w:val="000000000000" w:firstRow="0" w:lastRow="0" w:firstColumn="0" w:lastColumn="0" w:oddVBand="0" w:evenVBand="0" w:oddHBand="0" w:evenHBand="0" w:firstRowFirstColumn="0" w:firstRowLastColumn="0" w:lastRowFirstColumn="0" w:lastRowLastColumn="0"/>
            </w:pPr>
          </w:p>
        </w:tc>
        <w:tc>
          <w:tcPr>
            <w:tcW w:w="1390" w:type="dxa"/>
            <w:tcBorders>
              <w:tl2br w:val="nil"/>
              <w:tr2bl w:val="nil"/>
            </w:tcBorders>
            <w:shd w:val="clear" w:color="auto" w:fill="auto"/>
          </w:tcPr>
          <w:p w14:paraId="7F6BA3AE" w14:textId="77777777" w:rsidR="00641B94" w:rsidRPr="00720DFF" w:rsidRDefault="00641B94" w:rsidP="00E60C1D">
            <w:pPr>
              <w:cnfStyle w:val="000000000000" w:firstRow="0" w:lastRow="0" w:firstColumn="0" w:lastColumn="0" w:oddVBand="0" w:evenVBand="0" w:oddHBand="0" w:evenHBand="0" w:firstRowFirstColumn="0" w:firstRowLastColumn="0" w:lastRowFirstColumn="0" w:lastRowLastColumn="0"/>
            </w:pPr>
          </w:p>
        </w:tc>
      </w:tr>
    </w:tbl>
    <w:p w14:paraId="64B2B990" w14:textId="77777777" w:rsidR="00641B94" w:rsidRDefault="00641B94" w:rsidP="00641B94"/>
    <w:sectPr w:rsidR="00641B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formatting="0"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B94"/>
    <w:rsid w:val="00641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8BFDE"/>
  <w15:chartTrackingRefBased/>
  <w15:docId w15:val="{BF53CFEB-5608-4CC7-8584-D93F30E07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B94"/>
    <w:pPr>
      <w:spacing w:before="120" w:after="120" w:line="240" w:lineRule="auto"/>
    </w:pPr>
    <w:rPr>
      <w:rFonts w:ascii="Calibri" w:eastAsiaTheme="minorEastAsia" w:hAnsi="Calibri"/>
      <w:kern w:val="0"/>
      <w:szCs w:val="20"/>
      <w14:ligatures w14:val="none"/>
    </w:rPr>
  </w:style>
  <w:style w:type="paragraph" w:styleId="Heading3">
    <w:name w:val="heading 3"/>
    <w:basedOn w:val="Normal"/>
    <w:next w:val="Normal"/>
    <w:link w:val="Heading3Char"/>
    <w:autoRedefine/>
    <w:uiPriority w:val="9"/>
    <w:unhideWhenUsed/>
    <w:qFormat/>
    <w:rsid w:val="00641B94"/>
    <w:pPr>
      <w:pBdr>
        <w:top w:val="single" w:sz="6" w:space="2" w:color="4472C4" w:themeColor="accent1"/>
      </w:pBdr>
      <w:spacing w:before="300" w:after="0"/>
      <w:ind w:right="-90"/>
      <w:outlineLvl w:val="2"/>
    </w:pPr>
    <w:rPr>
      <w:b/>
      <w:caps/>
      <w:color w:val="1F3763" w:themeColor="accent1" w:themeShade="7F"/>
      <w:spacing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41B94"/>
    <w:rPr>
      <w:rFonts w:ascii="Calibri" w:eastAsiaTheme="minorEastAsia" w:hAnsi="Calibri"/>
      <w:b/>
      <w:caps/>
      <w:color w:val="1F3763" w:themeColor="accent1" w:themeShade="7F"/>
      <w:spacing w:val="15"/>
      <w:kern w:val="0"/>
      <w:szCs w:val="20"/>
      <w14:ligatures w14:val="none"/>
    </w:rPr>
  </w:style>
  <w:style w:type="table" w:styleId="GridTable1Light-Accent2">
    <w:name w:val="Grid Table 1 Light Accent 2"/>
    <w:basedOn w:val="TableNormal"/>
    <w:uiPriority w:val="46"/>
    <w:rsid w:val="00641B94"/>
    <w:pPr>
      <w:spacing w:before="100" w:after="0" w:line="240" w:lineRule="auto"/>
    </w:pPr>
    <w:rPr>
      <w:rFonts w:eastAsiaTheme="minorEastAsia"/>
      <w:kern w:val="0"/>
      <w:sz w:val="20"/>
      <w:szCs w:val="20"/>
      <w14:ligatures w14:val="none"/>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265</Words>
  <Characters>1515</Characters>
  <Application>Microsoft Office Word</Application>
  <DocSecurity>0</DocSecurity>
  <Lines>12</Lines>
  <Paragraphs>3</Paragraphs>
  <ScaleCrop>false</ScaleCrop>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Heineke, Heather</dc:creator>
  <cp:keywords/>
  <dc:description/>
  <cp:lastModifiedBy>Heineke, Heather</cp:lastModifiedBy>
  <cp:revision>1</cp:revision>
  <dcterms:created xsi:type="dcterms:W3CDTF">2023-10-13T13:18:00Z</dcterms:created>
  <dcterms:modified xsi:type="dcterms:W3CDTF">2023-10-13T13:24:00Z</dcterms:modified>
</cp:coreProperties>
</file>