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7544" w14:textId="77777777" w:rsidR="004E2EE9" w:rsidRPr="004E2EE9" w:rsidRDefault="004E2EE9" w:rsidP="004F0C07">
      <w:pPr>
        <w:jc w:val="center"/>
        <w:rPr>
          <w:b/>
          <w:sz w:val="28"/>
          <w:szCs w:val="28"/>
        </w:rPr>
      </w:pPr>
      <w:r w:rsidRPr="004E2EE9">
        <w:rPr>
          <w:b/>
          <w:sz w:val="28"/>
          <w:szCs w:val="28"/>
        </w:rPr>
        <w:t>IEP Team Eligibility for Alternate Assessment Documentation Form</w:t>
      </w:r>
    </w:p>
    <w:p w14:paraId="2D5CA0AC" w14:textId="77777777" w:rsidR="004E2EE9" w:rsidRPr="004E2EE9" w:rsidRDefault="004E2EE9" w:rsidP="004E2EE9">
      <w:r w:rsidRPr="004E2EE9">
        <w:rPr>
          <w:b/>
        </w:rPr>
        <w:t>Directions:</w:t>
      </w:r>
      <w:r w:rsidRPr="004E2EE9">
        <w:t xml:space="preserve"> This form should be completed, signed, and attached to the IEP at the time of the student’s annual IEP review along with completed copies of the Intellectual Functioning Rubric, Adaptive Functioning Rubric, and the Previous Test Participation and Performance Documentation sheet. Copies of this form, the rubrics, and the test participation documentation sheet should be provided to the family with their copy of the IEP.</w:t>
      </w:r>
    </w:p>
    <w:p w14:paraId="05CC2B4F" w14:textId="77777777" w:rsidR="004E2EE9" w:rsidRPr="006E391D" w:rsidRDefault="004E2EE9" w:rsidP="00246F0C">
      <w:pPr>
        <w:tabs>
          <w:tab w:val="left" w:pos="6750"/>
          <w:tab w:val="left" w:pos="10710"/>
        </w:tabs>
        <w:rPr>
          <w:u w:val="single"/>
        </w:rPr>
      </w:pPr>
      <w:r w:rsidRPr="006E391D">
        <w:t xml:space="preserve">Student Name: </w:t>
      </w:r>
      <w:r>
        <w:rPr>
          <w:u w:val="single"/>
        </w:rPr>
        <w:tab/>
      </w:r>
      <w:r>
        <w:t xml:space="preserve"> </w:t>
      </w:r>
      <w:r w:rsidRPr="006E391D">
        <w:t xml:space="preserve">DOB: </w:t>
      </w:r>
      <w:r w:rsidRPr="006E391D">
        <w:rPr>
          <w:u w:val="single"/>
        </w:rPr>
        <w:tab/>
      </w:r>
    </w:p>
    <w:p w14:paraId="4F969AEE" w14:textId="77777777" w:rsidR="004E2EE9" w:rsidRDefault="004E2EE9" w:rsidP="00246F0C">
      <w:pPr>
        <w:tabs>
          <w:tab w:val="left" w:pos="6750"/>
          <w:tab w:val="left" w:pos="10710"/>
        </w:tabs>
        <w:spacing w:before="240"/>
        <w:rPr>
          <w:u w:val="single"/>
        </w:rPr>
      </w:pPr>
      <w:r w:rsidRPr="006E391D">
        <w:t>State-Assigned Student ID (SASID): 1000-</w:t>
      </w:r>
      <w:r w:rsidRPr="006E391D">
        <w:rPr>
          <w:u w:val="single"/>
        </w:rPr>
        <w:tab/>
      </w:r>
      <w:r w:rsidRPr="006E391D">
        <w:t xml:space="preserve"> IEP Meeting Date: </w:t>
      </w:r>
      <w:r w:rsidRPr="006E391D">
        <w:rPr>
          <w:u w:val="single"/>
        </w:rPr>
        <w:tab/>
      </w:r>
    </w:p>
    <w:p w14:paraId="17D0CEE0" w14:textId="77777777" w:rsidR="004E2EE9" w:rsidRPr="00E10F82" w:rsidRDefault="004E2EE9" w:rsidP="00246F0C">
      <w:pPr>
        <w:tabs>
          <w:tab w:val="left" w:pos="6750"/>
          <w:tab w:val="left" w:pos="10710"/>
        </w:tabs>
        <w:spacing w:before="240"/>
        <w:rPr>
          <w:u w:val="single"/>
        </w:rPr>
      </w:pPr>
      <w:r w:rsidRPr="00E10F82">
        <w:t>What is the disability that is impacting the student’s cognitive functioning?</w:t>
      </w:r>
      <w:r>
        <w:t xml:space="preserve"> </w:t>
      </w:r>
      <w:r>
        <w:rPr>
          <w:u w:val="single"/>
        </w:rPr>
        <w:tab/>
      </w:r>
      <w:r>
        <w:rPr>
          <w:u w:val="single"/>
        </w:rPr>
        <w:tab/>
      </w:r>
    </w:p>
    <w:tbl>
      <w:tblPr>
        <w:tblStyle w:val="TableGrid"/>
        <w:tblW w:w="10777" w:type="dxa"/>
        <w:jc w:val="center"/>
        <w:tblLook w:val="04A0" w:firstRow="1" w:lastRow="0" w:firstColumn="1" w:lastColumn="0" w:noHBand="0" w:noVBand="1"/>
      </w:tblPr>
      <w:tblGrid>
        <w:gridCol w:w="8995"/>
        <w:gridCol w:w="900"/>
        <w:gridCol w:w="882"/>
      </w:tblGrid>
      <w:tr w:rsidR="00C94411" w:rsidRPr="004E2EE9" w14:paraId="23504461" w14:textId="77777777" w:rsidTr="002E5B24">
        <w:trPr>
          <w:trHeight w:val="548"/>
          <w:jc w:val="center"/>
        </w:trPr>
        <w:tc>
          <w:tcPr>
            <w:tcW w:w="10777" w:type="dxa"/>
            <w:gridSpan w:val="3"/>
            <w:vAlign w:val="center"/>
          </w:tcPr>
          <w:p w14:paraId="36A2EC4E" w14:textId="18D91834" w:rsidR="00C94411" w:rsidRPr="004E2EE9" w:rsidRDefault="00C94411" w:rsidP="004E2EE9">
            <w:pPr>
              <w:spacing w:before="60" w:after="60" w:line="259" w:lineRule="auto"/>
              <w:rPr>
                <w:bCs/>
              </w:rPr>
            </w:pPr>
            <w:bookmarkStart w:id="0" w:name="OLE_LINK1"/>
            <w:bookmarkStart w:id="1" w:name="OLE_LINK2"/>
            <w:r w:rsidRPr="004E2EE9">
              <w:rPr>
                <w:b/>
              </w:rPr>
              <w:t>Participation Criteria</w:t>
            </w:r>
          </w:p>
        </w:tc>
      </w:tr>
      <w:tr w:rsidR="004E2EE9" w:rsidRPr="004E2EE9" w14:paraId="39A3F1D5" w14:textId="77777777" w:rsidTr="004E2EE9">
        <w:trPr>
          <w:trHeight w:val="435"/>
          <w:jc w:val="center"/>
        </w:trPr>
        <w:tc>
          <w:tcPr>
            <w:tcW w:w="10777" w:type="dxa"/>
            <w:gridSpan w:val="3"/>
            <w:shd w:val="clear" w:color="auto" w:fill="BDD6EE" w:themeFill="accent5" w:themeFillTint="66"/>
          </w:tcPr>
          <w:p w14:paraId="595C011F" w14:textId="77777777" w:rsidR="004E2EE9" w:rsidRPr="004E2EE9" w:rsidRDefault="004E2EE9" w:rsidP="004E2EE9">
            <w:pPr>
              <w:spacing w:before="60" w:after="60" w:line="259" w:lineRule="auto"/>
            </w:pPr>
            <w:r w:rsidRPr="004E2EE9">
              <w:rPr>
                <w:b/>
              </w:rPr>
              <w:t xml:space="preserve">CRITERIA 1: </w:t>
            </w:r>
            <w:r w:rsidRPr="004E2EE9">
              <w:t>Student meets the definition of having a significant cognitive disability.</w:t>
            </w:r>
          </w:p>
        </w:tc>
      </w:tr>
      <w:tr w:rsidR="004E2EE9" w:rsidRPr="004E2EE9" w14:paraId="1F1D6EEF" w14:textId="77777777" w:rsidTr="00E60C1D">
        <w:trPr>
          <w:trHeight w:val="435"/>
          <w:jc w:val="center"/>
        </w:trPr>
        <w:tc>
          <w:tcPr>
            <w:tcW w:w="8995" w:type="dxa"/>
          </w:tcPr>
          <w:p w14:paraId="61813D9C" w14:textId="77777777" w:rsidR="004E2EE9" w:rsidRPr="004E2EE9" w:rsidRDefault="004E2EE9" w:rsidP="004E2EE9">
            <w:pPr>
              <w:spacing w:before="60" w:after="60" w:line="259" w:lineRule="auto"/>
            </w:pPr>
            <w:r w:rsidRPr="004E2EE9">
              <w:t xml:space="preserve">In </w:t>
            </w:r>
            <w:r w:rsidRPr="004E2EE9">
              <w:rPr>
                <w:b/>
                <w:bCs/>
              </w:rPr>
              <w:t>Tool A: Intellectual Functioning Rubric,</w:t>
            </w:r>
            <w:r w:rsidRPr="004E2EE9">
              <w:t xml:space="preserve"> is the student’s overall verbal and nonverbal intellectual functioning score 2.5 or more standard deviations below the mean (63 or lower)?</w:t>
            </w:r>
          </w:p>
        </w:tc>
        <w:tc>
          <w:tcPr>
            <w:tcW w:w="900" w:type="dxa"/>
          </w:tcPr>
          <w:p w14:paraId="36258395" w14:textId="77777777" w:rsidR="004E2EE9" w:rsidRPr="004E2EE9" w:rsidRDefault="004E2EE9" w:rsidP="00C94411">
            <w:pPr>
              <w:spacing w:before="60" w:after="60" w:line="259" w:lineRule="auto"/>
              <w:jc w:val="center"/>
              <w:rPr>
                <w:b/>
              </w:rPr>
            </w:pPr>
            <w:r w:rsidRPr="004E2EE9">
              <w:rPr>
                <w:b/>
              </w:rPr>
              <w:t>YES</w:t>
            </w:r>
          </w:p>
        </w:tc>
        <w:tc>
          <w:tcPr>
            <w:tcW w:w="882" w:type="dxa"/>
          </w:tcPr>
          <w:p w14:paraId="5835B2E9" w14:textId="296AD4B3" w:rsidR="004E2EE9" w:rsidRPr="004E2EE9" w:rsidRDefault="004E2EE9" w:rsidP="00C94411">
            <w:pPr>
              <w:spacing w:before="60" w:after="60" w:line="259" w:lineRule="auto"/>
              <w:jc w:val="center"/>
              <w:rPr>
                <w:b/>
              </w:rPr>
            </w:pPr>
            <w:r w:rsidRPr="004E2EE9">
              <w:rPr>
                <w:b/>
              </w:rPr>
              <w:t>NO</w:t>
            </w:r>
            <w:r w:rsidR="00C94411">
              <w:rPr>
                <w:b/>
              </w:rPr>
              <w:t>*</w:t>
            </w:r>
          </w:p>
        </w:tc>
      </w:tr>
      <w:tr w:rsidR="004E2EE9" w:rsidRPr="004E2EE9" w14:paraId="3414724C" w14:textId="77777777" w:rsidTr="00E60C1D">
        <w:trPr>
          <w:trHeight w:val="435"/>
          <w:jc w:val="center"/>
        </w:trPr>
        <w:tc>
          <w:tcPr>
            <w:tcW w:w="8995" w:type="dxa"/>
          </w:tcPr>
          <w:p w14:paraId="47359BF1" w14:textId="77777777" w:rsidR="004E2EE9" w:rsidRPr="004E2EE9" w:rsidRDefault="004E2EE9" w:rsidP="004E2EE9">
            <w:pPr>
              <w:spacing w:before="60" w:after="60" w:line="259" w:lineRule="auto"/>
            </w:pPr>
            <w:r w:rsidRPr="004E2EE9">
              <w:t xml:space="preserve">In </w:t>
            </w:r>
            <w:r w:rsidRPr="004E2EE9">
              <w:rPr>
                <w:b/>
                <w:bCs/>
              </w:rPr>
              <w:t>Tool A: Intellectual Functioning Rubric</w:t>
            </w:r>
            <w:r w:rsidRPr="004E2EE9">
              <w:t xml:space="preserve"> is </w:t>
            </w:r>
            <w:proofErr w:type="gramStart"/>
            <w:r w:rsidRPr="004E2EE9">
              <w:t>the majority of</w:t>
            </w:r>
            <w:proofErr w:type="gramEnd"/>
            <w:r w:rsidRPr="004E2EE9">
              <w:t xml:space="preserve"> the evidence in column 4</w:t>
            </w:r>
            <w:r w:rsidRPr="004E2EE9">
              <w:rPr>
                <w:i/>
                <w:iCs/>
              </w:rPr>
              <w:t>?</w:t>
            </w:r>
          </w:p>
        </w:tc>
        <w:tc>
          <w:tcPr>
            <w:tcW w:w="900" w:type="dxa"/>
          </w:tcPr>
          <w:p w14:paraId="6EAC5393" w14:textId="77777777" w:rsidR="004E2EE9" w:rsidRPr="004E2EE9" w:rsidRDefault="004E2EE9" w:rsidP="00C94411">
            <w:pPr>
              <w:spacing w:before="60" w:after="60" w:line="259" w:lineRule="auto"/>
              <w:jc w:val="center"/>
              <w:rPr>
                <w:b/>
              </w:rPr>
            </w:pPr>
            <w:r w:rsidRPr="004E2EE9">
              <w:rPr>
                <w:b/>
              </w:rPr>
              <w:t>YES</w:t>
            </w:r>
          </w:p>
        </w:tc>
        <w:tc>
          <w:tcPr>
            <w:tcW w:w="882" w:type="dxa"/>
          </w:tcPr>
          <w:p w14:paraId="640F253D" w14:textId="2BE26634" w:rsidR="004E2EE9" w:rsidRPr="004E2EE9" w:rsidRDefault="004E2EE9" w:rsidP="00C94411">
            <w:pPr>
              <w:spacing w:before="60" w:after="60" w:line="259" w:lineRule="auto"/>
              <w:jc w:val="center"/>
              <w:rPr>
                <w:b/>
              </w:rPr>
            </w:pPr>
            <w:r w:rsidRPr="004E2EE9">
              <w:rPr>
                <w:b/>
              </w:rPr>
              <w:t>NO</w:t>
            </w:r>
            <w:r w:rsidR="00C94411">
              <w:rPr>
                <w:b/>
              </w:rPr>
              <w:t>*</w:t>
            </w:r>
          </w:p>
        </w:tc>
      </w:tr>
      <w:tr w:rsidR="004E2EE9" w:rsidRPr="004E2EE9" w14:paraId="14ECE711" w14:textId="77777777" w:rsidTr="004E2EE9">
        <w:trPr>
          <w:trHeight w:val="602"/>
          <w:jc w:val="center"/>
        </w:trPr>
        <w:tc>
          <w:tcPr>
            <w:tcW w:w="10777" w:type="dxa"/>
            <w:gridSpan w:val="3"/>
            <w:shd w:val="clear" w:color="auto" w:fill="BDD6EE" w:themeFill="accent5" w:themeFillTint="66"/>
            <w:vAlign w:val="center"/>
          </w:tcPr>
          <w:p w14:paraId="0F719EFC" w14:textId="77777777" w:rsidR="004E2EE9" w:rsidRPr="004E2EE9" w:rsidRDefault="004E2EE9" w:rsidP="004E2EE9">
            <w:pPr>
              <w:spacing w:before="60" w:after="60" w:line="259" w:lineRule="auto"/>
            </w:pPr>
            <w:r w:rsidRPr="004E2EE9">
              <w:rPr>
                <w:b/>
              </w:rPr>
              <w:t xml:space="preserve">CRITERIA 2: </w:t>
            </w:r>
            <w:r w:rsidRPr="004E2EE9">
              <w:t>Formative and summative evaluations and data show that the Essential Elements will be challenging for the student.</w:t>
            </w:r>
          </w:p>
        </w:tc>
      </w:tr>
      <w:tr w:rsidR="004E2EE9" w:rsidRPr="004E2EE9" w14:paraId="2E92E60B" w14:textId="77777777" w:rsidTr="00E60C1D">
        <w:trPr>
          <w:trHeight w:val="395"/>
          <w:jc w:val="center"/>
        </w:trPr>
        <w:tc>
          <w:tcPr>
            <w:tcW w:w="8995" w:type="dxa"/>
          </w:tcPr>
          <w:p w14:paraId="5F692F85" w14:textId="77777777" w:rsidR="004E2EE9" w:rsidRPr="004E2EE9" w:rsidRDefault="004E2EE9" w:rsidP="004E2EE9">
            <w:pPr>
              <w:spacing w:before="60" w:after="60" w:line="259" w:lineRule="auto"/>
            </w:pPr>
            <w:r w:rsidRPr="004E2EE9">
              <w:t xml:space="preserve">In </w:t>
            </w:r>
            <w:r w:rsidRPr="004E2EE9">
              <w:rPr>
                <w:b/>
                <w:bCs/>
              </w:rPr>
              <w:t xml:space="preserve">Tool A: Intellectual Functioning Rubric, </w:t>
            </w:r>
            <w:proofErr w:type="gramStart"/>
            <w:r w:rsidRPr="004E2EE9">
              <w:rPr>
                <w:i/>
                <w:iCs/>
              </w:rPr>
              <w:t>Learning</w:t>
            </w:r>
            <w:proofErr w:type="gramEnd"/>
            <w:r w:rsidRPr="004E2EE9">
              <w:rPr>
                <w:i/>
                <w:iCs/>
              </w:rPr>
              <w:t xml:space="preserve"> </w:t>
            </w:r>
            <w:r w:rsidRPr="004E2EE9">
              <w:t>section, is the majority of evidence in column 3 and 4?</w:t>
            </w:r>
          </w:p>
        </w:tc>
        <w:tc>
          <w:tcPr>
            <w:tcW w:w="900" w:type="dxa"/>
          </w:tcPr>
          <w:p w14:paraId="6150F1EF" w14:textId="77777777" w:rsidR="004E2EE9" w:rsidRPr="004E2EE9" w:rsidRDefault="004E2EE9" w:rsidP="00C94411">
            <w:pPr>
              <w:spacing w:before="60" w:after="60" w:line="259" w:lineRule="auto"/>
              <w:jc w:val="center"/>
              <w:rPr>
                <w:b/>
              </w:rPr>
            </w:pPr>
            <w:r w:rsidRPr="004E2EE9">
              <w:rPr>
                <w:b/>
              </w:rPr>
              <w:t>YES</w:t>
            </w:r>
          </w:p>
        </w:tc>
        <w:tc>
          <w:tcPr>
            <w:tcW w:w="882" w:type="dxa"/>
          </w:tcPr>
          <w:p w14:paraId="795E37E3" w14:textId="277799B5" w:rsidR="004E2EE9" w:rsidRPr="004E2EE9" w:rsidRDefault="004E2EE9" w:rsidP="00C94411">
            <w:pPr>
              <w:spacing w:before="60" w:after="60" w:line="259" w:lineRule="auto"/>
              <w:jc w:val="center"/>
              <w:rPr>
                <w:b/>
              </w:rPr>
            </w:pPr>
            <w:r w:rsidRPr="004E2EE9">
              <w:rPr>
                <w:b/>
              </w:rPr>
              <w:t>NO</w:t>
            </w:r>
            <w:r w:rsidR="00C94411">
              <w:rPr>
                <w:b/>
              </w:rPr>
              <w:t>*</w:t>
            </w:r>
          </w:p>
        </w:tc>
      </w:tr>
      <w:tr w:rsidR="004E2EE9" w:rsidRPr="004E2EE9" w14:paraId="46816E4F" w14:textId="77777777" w:rsidTr="00E60C1D">
        <w:trPr>
          <w:trHeight w:val="847"/>
          <w:jc w:val="center"/>
        </w:trPr>
        <w:tc>
          <w:tcPr>
            <w:tcW w:w="8995" w:type="dxa"/>
          </w:tcPr>
          <w:p w14:paraId="54900119" w14:textId="77777777" w:rsidR="004E2EE9" w:rsidRPr="004E2EE9" w:rsidRDefault="004E2EE9" w:rsidP="004E2EE9">
            <w:pPr>
              <w:spacing w:before="60" w:after="60" w:line="259" w:lineRule="auto"/>
            </w:pPr>
            <w:r w:rsidRPr="004E2EE9">
              <w:t xml:space="preserve">Does the </w:t>
            </w:r>
            <w:r w:rsidRPr="004E2EE9">
              <w:rPr>
                <w:b/>
                <w:bCs/>
              </w:rPr>
              <w:t>Previous Test Participation and Performance Documentation Form</w:t>
            </w:r>
            <w:r w:rsidRPr="004E2EE9">
              <w:t>, show that the student is making progress toward the Essential Elements and/or that the Essential Elements are (or will be) challenging to the student?</w:t>
            </w:r>
          </w:p>
        </w:tc>
        <w:tc>
          <w:tcPr>
            <w:tcW w:w="900" w:type="dxa"/>
          </w:tcPr>
          <w:p w14:paraId="3386F267" w14:textId="77777777" w:rsidR="004E2EE9" w:rsidRPr="004E2EE9" w:rsidRDefault="004E2EE9" w:rsidP="00C94411">
            <w:pPr>
              <w:spacing w:before="60" w:after="60" w:line="259" w:lineRule="auto"/>
              <w:jc w:val="center"/>
            </w:pPr>
            <w:r w:rsidRPr="004E2EE9">
              <w:rPr>
                <w:b/>
              </w:rPr>
              <w:t>YES</w:t>
            </w:r>
          </w:p>
        </w:tc>
        <w:tc>
          <w:tcPr>
            <w:tcW w:w="882" w:type="dxa"/>
          </w:tcPr>
          <w:p w14:paraId="5B0E167C" w14:textId="32506CCD" w:rsidR="004E2EE9" w:rsidRPr="004E2EE9" w:rsidRDefault="004E2EE9" w:rsidP="00C94411">
            <w:pPr>
              <w:spacing w:before="60" w:after="60" w:line="259" w:lineRule="auto"/>
              <w:jc w:val="center"/>
            </w:pPr>
            <w:r w:rsidRPr="004E2EE9">
              <w:rPr>
                <w:b/>
              </w:rPr>
              <w:t>NO</w:t>
            </w:r>
            <w:r w:rsidR="00C94411">
              <w:rPr>
                <w:b/>
              </w:rPr>
              <w:t>*</w:t>
            </w:r>
          </w:p>
        </w:tc>
      </w:tr>
      <w:tr w:rsidR="004E2EE9" w:rsidRPr="004E2EE9" w14:paraId="1A6D7E08" w14:textId="77777777" w:rsidTr="004E2EE9">
        <w:trPr>
          <w:trHeight w:val="629"/>
          <w:jc w:val="center"/>
        </w:trPr>
        <w:tc>
          <w:tcPr>
            <w:tcW w:w="10777" w:type="dxa"/>
            <w:gridSpan w:val="3"/>
            <w:tcBorders>
              <w:bottom w:val="single" w:sz="4" w:space="0" w:color="auto"/>
            </w:tcBorders>
            <w:shd w:val="clear" w:color="auto" w:fill="BDD6EE" w:themeFill="accent5" w:themeFillTint="66"/>
          </w:tcPr>
          <w:p w14:paraId="6E71AFAD" w14:textId="77777777" w:rsidR="004E2EE9" w:rsidRPr="004E2EE9" w:rsidRDefault="004E2EE9" w:rsidP="004E2EE9">
            <w:pPr>
              <w:spacing w:before="60" w:after="60" w:line="259" w:lineRule="auto"/>
            </w:pPr>
            <w:r w:rsidRPr="004E2EE9">
              <w:rPr>
                <w:b/>
              </w:rPr>
              <w:t xml:space="preserve">CRITERIA 3: </w:t>
            </w:r>
            <w:bookmarkStart w:id="2" w:name="_Hlk134524790"/>
            <w:r w:rsidRPr="004E2EE9">
              <w:t>The student is unable to generalize daily living and community skills consistently in home, school, and community settings without intensive, frequent, and individualized instruction and supports.</w:t>
            </w:r>
            <w:bookmarkEnd w:id="2"/>
          </w:p>
        </w:tc>
      </w:tr>
      <w:tr w:rsidR="004E2EE9" w:rsidRPr="004E2EE9" w14:paraId="4F6E1D17" w14:textId="77777777" w:rsidTr="00E60C1D">
        <w:trPr>
          <w:trHeight w:val="494"/>
          <w:jc w:val="center"/>
        </w:trPr>
        <w:tc>
          <w:tcPr>
            <w:tcW w:w="8995" w:type="dxa"/>
            <w:tcBorders>
              <w:bottom w:val="single" w:sz="4" w:space="0" w:color="auto"/>
            </w:tcBorders>
          </w:tcPr>
          <w:p w14:paraId="7588A7E2" w14:textId="77777777" w:rsidR="004E2EE9" w:rsidRPr="004E2EE9" w:rsidRDefault="004E2EE9" w:rsidP="004E2EE9">
            <w:pPr>
              <w:spacing w:before="60" w:after="60" w:line="259" w:lineRule="auto"/>
            </w:pPr>
            <w:r w:rsidRPr="004E2EE9">
              <w:t xml:space="preserve">In </w:t>
            </w:r>
            <w:r w:rsidRPr="004E2EE9">
              <w:rPr>
                <w:b/>
                <w:bCs/>
              </w:rPr>
              <w:t xml:space="preserve">Tool B: Adaptive Functioning Rubric, </w:t>
            </w:r>
            <w:r w:rsidRPr="004E2EE9">
              <w:t>is the student’s adaptive behavior scale score 2.5 or more standard deviations below the mean (63 or lower)?</w:t>
            </w:r>
          </w:p>
        </w:tc>
        <w:tc>
          <w:tcPr>
            <w:tcW w:w="900" w:type="dxa"/>
            <w:tcBorders>
              <w:bottom w:val="single" w:sz="4" w:space="0" w:color="auto"/>
            </w:tcBorders>
          </w:tcPr>
          <w:p w14:paraId="169D8509" w14:textId="77777777" w:rsidR="004E2EE9" w:rsidRPr="004E2EE9" w:rsidRDefault="004E2EE9" w:rsidP="00C94411">
            <w:pPr>
              <w:spacing w:before="60" w:after="60" w:line="259" w:lineRule="auto"/>
              <w:jc w:val="center"/>
              <w:rPr>
                <w:b/>
              </w:rPr>
            </w:pPr>
            <w:r w:rsidRPr="004E2EE9">
              <w:rPr>
                <w:b/>
              </w:rPr>
              <w:t>YES</w:t>
            </w:r>
          </w:p>
        </w:tc>
        <w:tc>
          <w:tcPr>
            <w:tcW w:w="882" w:type="dxa"/>
            <w:tcBorders>
              <w:bottom w:val="single" w:sz="4" w:space="0" w:color="auto"/>
            </w:tcBorders>
          </w:tcPr>
          <w:p w14:paraId="34056E88" w14:textId="526AC937" w:rsidR="004E2EE9" w:rsidRPr="004E2EE9" w:rsidRDefault="004E2EE9" w:rsidP="00C94411">
            <w:pPr>
              <w:spacing w:before="60" w:after="60" w:line="259" w:lineRule="auto"/>
              <w:jc w:val="center"/>
              <w:rPr>
                <w:b/>
              </w:rPr>
            </w:pPr>
            <w:r w:rsidRPr="004E2EE9">
              <w:rPr>
                <w:b/>
              </w:rPr>
              <w:t>NO</w:t>
            </w:r>
            <w:r w:rsidR="00C94411">
              <w:rPr>
                <w:b/>
              </w:rPr>
              <w:t>*</w:t>
            </w:r>
          </w:p>
        </w:tc>
      </w:tr>
      <w:tr w:rsidR="004E2EE9" w:rsidRPr="004E2EE9" w14:paraId="07788DE0" w14:textId="77777777" w:rsidTr="004E2EE9">
        <w:trPr>
          <w:trHeight w:val="332"/>
          <w:jc w:val="center"/>
        </w:trPr>
        <w:tc>
          <w:tcPr>
            <w:tcW w:w="8995" w:type="dxa"/>
            <w:tcBorders>
              <w:bottom w:val="single" w:sz="4" w:space="0" w:color="auto"/>
            </w:tcBorders>
          </w:tcPr>
          <w:p w14:paraId="4E5ED259" w14:textId="77777777" w:rsidR="004E2EE9" w:rsidRPr="004E2EE9" w:rsidRDefault="004E2EE9" w:rsidP="004E2EE9">
            <w:pPr>
              <w:spacing w:before="60" w:after="60" w:line="259" w:lineRule="auto"/>
            </w:pPr>
            <w:r w:rsidRPr="004E2EE9">
              <w:t xml:space="preserve">In </w:t>
            </w:r>
            <w:r w:rsidRPr="004E2EE9">
              <w:rPr>
                <w:b/>
                <w:bCs/>
              </w:rPr>
              <w:t>Tool B: Adaptive Functioning Rubric</w:t>
            </w:r>
            <w:r w:rsidRPr="004E2EE9">
              <w:t xml:space="preserve">, is </w:t>
            </w:r>
            <w:proofErr w:type="gramStart"/>
            <w:r w:rsidRPr="004E2EE9">
              <w:t>the majority of</w:t>
            </w:r>
            <w:proofErr w:type="gramEnd"/>
            <w:r w:rsidRPr="004E2EE9">
              <w:t xml:space="preserve"> evidence in columns 3 and 4?</w:t>
            </w:r>
          </w:p>
        </w:tc>
        <w:tc>
          <w:tcPr>
            <w:tcW w:w="900" w:type="dxa"/>
            <w:tcBorders>
              <w:bottom w:val="single" w:sz="4" w:space="0" w:color="auto"/>
            </w:tcBorders>
          </w:tcPr>
          <w:p w14:paraId="26B875C1" w14:textId="77777777" w:rsidR="004E2EE9" w:rsidRPr="004E2EE9" w:rsidRDefault="004E2EE9" w:rsidP="00C94411">
            <w:pPr>
              <w:spacing w:before="60" w:after="60" w:line="259" w:lineRule="auto"/>
              <w:jc w:val="center"/>
              <w:rPr>
                <w:b/>
              </w:rPr>
            </w:pPr>
            <w:r w:rsidRPr="004E2EE9">
              <w:rPr>
                <w:b/>
              </w:rPr>
              <w:t>YES</w:t>
            </w:r>
          </w:p>
        </w:tc>
        <w:tc>
          <w:tcPr>
            <w:tcW w:w="882" w:type="dxa"/>
            <w:tcBorders>
              <w:bottom w:val="single" w:sz="4" w:space="0" w:color="auto"/>
            </w:tcBorders>
          </w:tcPr>
          <w:p w14:paraId="0D8A234A" w14:textId="65B62D87" w:rsidR="004E2EE9" w:rsidRPr="004E2EE9" w:rsidRDefault="004E2EE9" w:rsidP="00C94411">
            <w:pPr>
              <w:spacing w:before="60" w:after="60" w:line="259" w:lineRule="auto"/>
              <w:jc w:val="center"/>
              <w:rPr>
                <w:b/>
              </w:rPr>
            </w:pPr>
            <w:r w:rsidRPr="004E2EE9">
              <w:rPr>
                <w:b/>
              </w:rPr>
              <w:t>NO</w:t>
            </w:r>
            <w:r w:rsidR="00C94411">
              <w:rPr>
                <w:b/>
              </w:rPr>
              <w:t>*</w:t>
            </w:r>
          </w:p>
        </w:tc>
      </w:tr>
      <w:tr w:rsidR="004E2EE9" w:rsidRPr="004E2EE9" w14:paraId="022E6D6F" w14:textId="77777777" w:rsidTr="00324220">
        <w:trPr>
          <w:trHeight w:val="629"/>
          <w:jc w:val="center"/>
        </w:trPr>
        <w:tc>
          <w:tcPr>
            <w:tcW w:w="8995" w:type="dxa"/>
            <w:tcBorders>
              <w:bottom w:val="single" w:sz="4" w:space="0" w:color="auto"/>
            </w:tcBorders>
          </w:tcPr>
          <w:p w14:paraId="36E7827F" w14:textId="77777777" w:rsidR="004E2EE9" w:rsidRPr="004E2EE9" w:rsidRDefault="004E2EE9" w:rsidP="004E2EE9">
            <w:pPr>
              <w:spacing w:before="60" w:after="60" w:line="259" w:lineRule="auto"/>
            </w:pPr>
            <w:r w:rsidRPr="004E2EE9">
              <w:t xml:space="preserve">In </w:t>
            </w:r>
            <w:r w:rsidRPr="004E2EE9">
              <w:rPr>
                <w:b/>
                <w:bCs/>
              </w:rPr>
              <w:t>Tool B:</w:t>
            </w:r>
            <w:r w:rsidRPr="004E2EE9">
              <w:t xml:space="preserve"> </w:t>
            </w:r>
            <w:r w:rsidRPr="004E2EE9">
              <w:rPr>
                <w:b/>
                <w:bCs/>
              </w:rPr>
              <w:t xml:space="preserve">Adaptive Functioning Rubric, </w:t>
            </w:r>
            <w:r w:rsidRPr="004E2EE9">
              <w:rPr>
                <w:i/>
                <w:iCs/>
              </w:rPr>
              <w:t xml:space="preserve">Daily Living </w:t>
            </w:r>
            <w:proofErr w:type="gramStart"/>
            <w:r w:rsidRPr="004E2EE9">
              <w:rPr>
                <w:i/>
                <w:iCs/>
              </w:rPr>
              <w:t>Skills</w:t>
            </w:r>
            <w:proofErr w:type="gramEnd"/>
            <w:r w:rsidRPr="004E2EE9">
              <w:t xml:space="preserve"> and </w:t>
            </w:r>
            <w:r w:rsidRPr="004E2EE9">
              <w:rPr>
                <w:i/>
                <w:iCs/>
              </w:rPr>
              <w:t>Community Skills</w:t>
            </w:r>
            <w:r w:rsidRPr="004E2EE9">
              <w:t xml:space="preserve"> sections, is the majority of evidence in column 3 and 4?</w:t>
            </w:r>
          </w:p>
        </w:tc>
        <w:tc>
          <w:tcPr>
            <w:tcW w:w="900" w:type="dxa"/>
            <w:tcBorders>
              <w:bottom w:val="single" w:sz="4" w:space="0" w:color="auto"/>
            </w:tcBorders>
          </w:tcPr>
          <w:p w14:paraId="6A861DD9" w14:textId="77777777" w:rsidR="004E2EE9" w:rsidRPr="004E2EE9" w:rsidRDefault="004E2EE9" w:rsidP="00C94411">
            <w:pPr>
              <w:spacing w:before="60" w:after="60" w:line="259" w:lineRule="auto"/>
              <w:jc w:val="center"/>
            </w:pPr>
            <w:r w:rsidRPr="004E2EE9">
              <w:rPr>
                <w:b/>
              </w:rPr>
              <w:t>YES</w:t>
            </w:r>
          </w:p>
        </w:tc>
        <w:tc>
          <w:tcPr>
            <w:tcW w:w="882" w:type="dxa"/>
            <w:tcBorders>
              <w:bottom w:val="single" w:sz="4" w:space="0" w:color="auto"/>
            </w:tcBorders>
          </w:tcPr>
          <w:p w14:paraId="3633F443" w14:textId="18FD7920" w:rsidR="004E2EE9" w:rsidRPr="004E2EE9" w:rsidRDefault="004E2EE9" w:rsidP="00C94411">
            <w:pPr>
              <w:spacing w:before="60" w:after="60" w:line="259" w:lineRule="auto"/>
              <w:jc w:val="center"/>
            </w:pPr>
            <w:r w:rsidRPr="004E2EE9">
              <w:rPr>
                <w:b/>
              </w:rPr>
              <w:t>NO</w:t>
            </w:r>
            <w:r w:rsidR="00C94411">
              <w:rPr>
                <w:b/>
              </w:rPr>
              <w:t>*</w:t>
            </w:r>
          </w:p>
        </w:tc>
      </w:tr>
      <w:tr w:rsidR="004E2EE9" w:rsidRPr="004E2EE9" w14:paraId="1F07C407" w14:textId="77777777" w:rsidTr="00324220">
        <w:trPr>
          <w:trHeight w:val="314"/>
          <w:jc w:val="center"/>
        </w:trPr>
        <w:tc>
          <w:tcPr>
            <w:tcW w:w="10777" w:type="dxa"/>
            <w:gridSpan w:val="3"/>
            <w:tcBorders>
              <w:left w:val="nil"/>
              <w:bottom w:val="nil"/>
              <w:right w:val="nil"/>
            </w:tcBorders>
          </w:tcPr>
          <w:p w14:paraId="41D70362" w14:textId="5F05C6FC" w:rsidR="004E2EE9" w:rsidRPr="002A5F12" w:rsidRDefault="004E2EE9" w:rsidP="002A5F12">
            <w:pPr>
              <w:spacing w:before="240" w:after="160" w:line="259" w:lineRule="auto"/>
              <w:rPr>
                <w:iCs/>
              </w:rPr>
            </w:pPr>
            <w:r w:rsidRPr="004E2EE9">
              <w:rPr>
                <w:iCs/>
              </w:rPr>
              <w:t xml:space="preserve">*If </w:t>
            </w:r>
            <w:r w:rsidR="008903C3">
              <w:rPr>
                <w:iCs/>
              </w:rPr>
              <w:t>“</w:t>
            </w:r>
            <w:r w:rsidRPr="004E2EE9">
              <w:rPr>
                <w:iCs/>
              </w:rPr>
              <w:t>no</w:t>
            </w:r>
            <w:r w:rsidR="000370E3">
              <w:rPr>
                <w:iCs/>
              </w:rPr>
              <w:t>” is circled above</w:t>
            </w:r>
            <w:r w:rsidRPr="004E2EE9">
              <w:rPr>
                <w:iCs/>
              </w:rPr>
              <w:t xml:space="preserve">, </w:t>
            </w:r>
            <w:r w:rsidR="002A5F12" w:rsidRPr="002A5F12">
              <w:rPr>
                <w:iCs/>
              </w:rPr>
              <w:t xml:space="preserve">this means </w:t>
            </w:r>
            <w:r w:rsidR="0058242D" w:rsidRPr="002A5F12">
              <w:rPr>
                <w:iCs/>
              </w:rPr>
              <w:t>the student is not eligible for the alternate assessment</w:t>
            </w:r>
            <w:r w:rsidR="002A5F12" w:rsidRPr="002A5F12">
              <w:rPr>
                <w:iCs/>
              </w:rPr>
              <w:t>.</w:t>
            </w:r>
            <w:r w:rsidR="0058242D" w:rsidRPr="002A5F12">
              <w:rPr>
                <w:iCs/>
              </w:rPr>
              <w:t xml:space="preserve"> </w:t>
            </w:r>
            <w:r w:rsidR="00324220">
              <w:rPr>
                <w:iCs/>
              </w:rPr>
              <w:t xml:space="preserve">This means </w:t>
            </w:r>
            <w:r w:rsidR="002A5F12" w:rsidRPr="002A5F12">
              <w:rPr>
                <w:iCs/>
              </w:rPr>
              <w:t>t</w:t>
            </w:r>
            <w:r w:rsidR="0058242D" w:rsidRPr="002A5F12">
              <w:rPr>
                <w:iCs/>
              </w:rPr>
              <w:t xml:space="preserve">hree things must happen: </w:t>
            </w:r>
          </w:p>
          <w:p w14:paraId="33D39F60" w14:textId="77777777" w:rsidR="0058242D" w:rsidRPr="006E45E1" w:rsidRDefault="0058242D" w:rsidP="00CC695E">
            <w:pPr>
              <w:pStyle w:val="ListParagraph"/>
              <w:numPr>
                <w:ilvl w:val="0"/>
                <w:numId w:val="2"/>
              </w:numPr>
              <w:autoSpaceDE w:val="0"/>
              <w:autoSpaceDN w:val="0"/>
              <w:adjustRightInd w:val="0"/>
              <w:spacing w:before="60" w:after="60"/>
              <w:contextualSpacing w:val="0"/>
              <w:rPr>
                <w:rFonts w:cstheme="minorHAnsi"/>
              </w:rPr>
            </w:pPr>
            <w:r w:rsidRPr="006E45E1">
              <w:rPr>
                <w:rFonts w:cstheme="minorHAnsi"/>
              </w:rPr>
              <w:t xml:space="preserve">The student must participate in the </w:t>
            </w:r>
            <w:r>
              <w:rPr>
                <w:rFonts w:cstheme="minorHAnsi"/>
              </w:rPr>
              <w:t>state</w:t>
            </w:r>
            <w:r w:rsidRPr="006E45E1">
              <w:rPr>
                <w:rFonts w:cstheme="minorHAnsi"/>
              </w:rPr>
              <w:t xml:space="preserve"> assessments </w:t>
            </w:r>
            <w:r>
              <w:rPr>
                <w:rFonts w:cstheme="minorHAnsi"/>
              </w:rPr>
              <w:t xml:space="preserve">for their current grade level </w:t>
            </w:r>
            <w:r w:rsidRPr="006E45E1">
              <w:rPr>
                <w:rFonts w:cstheme="minorHAnsi"/>
              </w:rPr>
              <w:t>with appropria</w:t>
            </w:r>
            <w:r>
              <w:rPr>
                <w:rFonts w:cstheme="minorHAnsi"/>
              </w:rPr>
              <w:t xml:space="preserve">te </w:t>
            </w:r>
            <w:proofErr w:type="gramStart"/>
            <w:r>
              <w:rPr>
                <w:rFonts w:cstheme="minorHAnsi"/>
              </w:rPr>
              <w:t>accommodations</w:t>
            </w:r>
            <w:proofErr w:type="gramEnd"/>
            <w:r>
              <w:rPr>
                <w:rFonts w:cstheme="minorHAnsi"/>
              </w:rPr>
              <w:t xml:space="preserve"> as determined by the IEP team.</w:t>
            </w:r>
          </w:p>
          <w:p w14:paraId="5895EA95" w14:textId="0EE7A8CA" w:rsidR="0058242D" w:rsidRPr="006E45E1" w:rsidRDefault="0058242D" w:rsidP="00CC695E">
            <w:pPr>
              <w:pStyle w:val="ListParagraph"/>
              <w:numPr>
                <w:ilvl w:val="0"/>
                <w:numId w:val="2"/>
              </w:numPr>
              <w:autoSpaceDE w:val="0"/>
              <w:autoSpaceDN w:val="0"/>
              <w:adjustRightInd w:val="0"/>
              <w:spacing w:before="60" w:after="60"/>
              <w:contextualSpacing w:val="0"/>
            </w:pPr>
            <w:r>
              <w:t xml:space="preserve">The student’s instruction must be aligned to the Rhode Island Core Standards and </w:t>
            </w:r>
            <w:r>
              <w:t>the Next Generation Science Standards</w:t>
            </w:r>
            <w:r>
              <w:t xml:space="preserve"> via the general education curriculum. Without access to the general education curriculum, students will not be able to be able to learn the academic skills and knowledge for their grade level which will be assessed </w:t>
            </w:r>
            <w:r>
              <w:t>by</w:t>
            </w:r>
            <w:r>
              <w:t xml:space="preserve"> the state assessments.</w:t>
            </w:r>
          </w:p>
          <w:p w14:paraId="4A28EC8D" w14:textId="3A4DFE11" w:rsidR="0058242D" w:rsidRPr="0058242D" w:rsidRDefault="00000445" w:rsidP="00CC695E">
            <w:pPr>
              <w:pStyle w:val="ListParagraph"/>
              <w:numPr>
                <w:ilvl w:val="0"/>
                <w:numId w:val="2"/>
              </w:numPr>
              <w:autoSpaceDE w:val="0"/>
              <w:autoSpaceDN w:val="0"/>
              <w:adjustRightInd w:val="0"/>
              <w:spacing w:before="60" w:after="60"/>
              <w:contextualSpacing w:val="0"/>
              <w:rPr>
                <w:rFonts w:cstheme="minorHAnsi"/>
              </w:rPr>
            </w:pPr>
            <w:r>
              <w:rPr>
                <w:rFonts w:cstheme="minorHAnsi"/>
              </w:rPr>
              <w:t>T</w:t>
            </w:r>
            <w:r w:rsidR="0058242D" w:rsidRPr="00B04AB4">
              <w:rPr>
                <w:rFonts w:cstheme="minorHAnsi"/>
              </w:rPr>
              <w:t>he decision must be recorded on th</w:t>
            </w:r>
            <w:r>
              <w:rPr>
                <w:rFonts w:cstheme="minorHAnsi"/>
              </w:rPr>
              <w:t>is form</w:t>
            </w:r>
            <w:r w:rsidR="0058242D" w:rsidRPr="00B04AB4">
              <w:rPr>
                <w:rFonts w:cstheme="minorHAnsi"/>
              </w:rPr>
              <w:t xml:space="preserve"> </w:t>
            </w:r>
            <w:r w:rsidR="0058242D">
              <w:rPr>
                <w:rFonts w:cstheme="minorHAnsi"/>
                <w:i/>
              </w:rPr>
              <w:t>Participation Criteria for Alternate Assessments Form</w:t>
            </w:r>
            <w:r w:rsidR="0058242D" w:rsidRPr="00B04AB4">
              <w:rPr>
                <w:rFonts w:cstheme="minorHAnsi"/>
              </w:rPr>
              <w:t xml:space="preserve">, attached to the </w:t>
            </w:r>
            <w:proofErr w:type="gramStart"/>
            <w:r w:rsidR="0058242D" w:rsidRPr="00B04AB4">
              <w:rPr>
                <w:rFonts w:cstheme="minorHAnsi"/>
              </w:rPr>
              <w:t>IEP</w:t>
            </w:r>
            <w:proofErr w:type="gramEnd"/>
            <w:r w:rsidR="0058242D" w:rsidRPr="00B04AB4">
              <w:rPr>
                <w:rFonts w:cstheme="minorHAnsi"/>
              </w:rPr>
              <w:t xml:space="preserve"> and placed in the student’s file. </w:t>
            </w:r>
          </w:p>
        </w:tc>
      </w:tr>
      <w:tr w:rsidR="0033526C" w:rsidRPr="004E2EE9" w14:paraId="521AFB57" w14:textId="77777777" w:rsidTr="00324220">
        <w:trPr>
          <w:trHeight w:val="314"/>
          <w:jc w:val="center"/>
        </w:trPr>
        <w:tc>
          <w:tcPr>
            <w:tcW w:w="10777" w:type="dxa"/>
            <w:gridSpan w:val="3"/>
            <w:tcBorders>
              <w:top w:val="nil"/>
              <w:left w:val="nil"/>
              <w:bottom w:val="nil"/>
              <w:right w:val="nil"/>
            </w:tcBorders>
          </w:tcPr>
          <w:p w14:paraId="5224353B" w14:textId="77777777" w:rsidR="0033526C" w:rsidRPr="009C7AA4" w:rsidRDefault="0033526C" w:rsidP="004E2EE9">
            <w:pPr>
              <w:rPr>
                <w:iCs/>
              </w:rPr>
            </w:pPr>
          </w:p>
        </w:tc>
      </w:tr>
    </w:tbl>
    <w:bookmarkEnd w:id="0"/>
    <w:bookmarkEnd w:id="1"/>
    <w:p w14:paraId="07F8131E" w14:textId="5E7CE495" w:rsidR="004E2EE9" w:rsidRPr="004E2EE9" w:rsidRDefault="004E2EE9" w:rsidP="004E2EE9">
      <w:r w:rsidRPr="004E2EE9">
        <w:rPr>
          <w:b/>
        </w:rPr>
        <w:lastRenderedPageBreak/>
        <w:t>IEP Team Assurance:</w:t>
      </w:r>
      <w:r w:rsidRPr="004E2EE9">
        <w:t xml:space="preserve"> The IEP team has thoroughly discussed the evidence gathered to determine eligibility, completed the Intellectual Functioning Rubric, Adaptive Functioning Rubric, and the Previous Test Participation and Performance Documentation sheet and affirms that they followed the processes and procedures outlined in </w:t>
      </w:r>
      <w:r w:rsidR="00324220">
        <w:t xml:space="preserve">the </w:t>
      </w:r>
      <w:r w:rsidR="002E3F65">
        <w:rPr>
          <w:i/>
          <w:iCs/>
        </w:rPr>
        <w:t>Revised IEP Team Guidance on Determining Eligibility for Alternate Assessment</w:t>
      </w:r>
      <w:r w:rsidR="002E3F65">
        <w:t xml:space="preserve"> (copies can be found at </w:t>
      </w:r>
      <w:proofErr w:type="spellStart"/>
      <w:r w:rsidR="002E3F65">
        <w:t>www.ride.ri.gov</w:t>
      </w:r>
      <w:proofErr w:type="spellEnd"/>
      <w:r w:rsidR="002E3F65">
        <w:t>/</w:t>
      </w:r>
      <w:proofErr w:type="spellStart"/>
      <w:r w:rsidR="002E3F65">
        <w:t>dlm</w:t>
      </w:r>
      <w:proofErr w:type="spellEnd"/>
      <w:r w:rsidR="002E3F65">
        <w:t>)</w:t>
      </w:r>
      <w:r w:rsidRPr="004E2EE9">
        <w:t xml:space="preserve">. </w:t>
      </w:r>
    </w:p>
    <w:p w14:paraId="138B7E6E" w14:textId="77777777" w:rsidR="004E2EE9" w:rsidRPr="004E2EE9" w:rsidRDefault="004E2EE9" w:rsidP="004E2EE9">
      <w:r w:rsidRPr="004E2EE9">
        <w:t>The IEP team has informed the parent(s) of the implications of their child’s participation in the alternate assessments, namely that:</w:t>
      </w:r>
    </w:p>
    <w:p w14:paraId="697DEBD8" w14:textId="77777777" w:rsidR="004E2EE9" w:rsidRPr="004E2EE9" w:rsidRDefault="004E2EE9" w:rsidP="004E2EE9">
      <w:pPr>
        <w:numPr>
          <w:ilvl w:val="0"/>
          <w:numId w:val="1"/>
        </w:numPr>
      </w:pPr>
      <w:r w:rsidRPr="004E2EE9">
        <w:t>Their child’s academic progress towards achievement of the content standards in English language arts, mathematics, and science will be measured using the Essential Elements.</w:t>
      </w:r>
    </w:p>
    <w:p w14:paraId="1ECDABEA" w14:textId="0B518529" w:rsidR="004E2EE9" w:rsidRPr="004E2EE9" w:rsidRDefault="004E2EE9" w:rsidP="004E2EE9">
      <w:pPr>
        <w:numPr>
          <w:ilvl w:val="0"/>
          <w:numId w:val="1"/>
        </w:numPr>
      </w:pPr>
      <w:r w:rsidRPr="004E2EE9">
        <w:t>They understand the graduation options</w:t>
      </w:r>
      <w:r w:rsidR="002E3F65">
        <w:t>, including district graduation requirements,</w:t>
      </w:r>
      <w:r w:rsidRPr="004E2EE9">
        <w:t xml:space="preserve"> for their child. </w:t>
      </w:r>
    </w:p>
    <w:p w14:paraId="5348FFCE" w14:textId="77777777" w:rsidR="004E2EE9" w:rsidRDefault="004E2EE9" w:rsidP="004E2EE9">
      <w:pPr>
        <w:numPr>
          <w:ilvl w:val="0"/>
          <w:numId w:val="1"/>
        </w:numPr>
      </w:pPr>
      <w:r w:rsidRPr="004E2EE9">
        <w:t>They have been informed of any other implications, including any effects of local policies on the student’s education, resulting from taking an alternate assessment.</w:t>
      </w:r>
    </w:p>
    <w:p w14:paraId="549DDF38" w14:textId="0F335AE7" w:rsidR="00C018F1" w:rsidRPr="004E2EE9" w:rsidRDefault="00C018F1" w:rsidP="004E2EE9">
      <w:pPr>
        <w:numPr>
          <w:ilvl w:val="0"/>
          <w:numId w:val="1"/>
        </w:numPr>
      </w:pPr>
      <w:r w:rsidRPr="004E2EE9">
        <w:t xml:space="preserve">Copies of this form, the rubrics, and the test participation documentation sheet </w:t>
      </w:r>
      <w:r>
        <w:t>have been</w:t>
      </w:r>
      <w:r w:rsidRPr="004E2EE9">
        <w:t xml:space="preserve"> provided to the family with their copy of the IEP.</w:t>
      </w:r>
    </w:p>
    <w:p w14:paraId="328A6CD6" w14:textId="77777777" w:rsidR="004E2EE9" w:rsidRPr="004E2EE9" w:rsidRDefault="004E2EE9" w:rsidP="004E2EE9">
      <w:pPr>
        <w:numPr>
          <w:ilvl w:val="0"/>
          <w:numId w:val="1"/>
        </w:numPr>
      </w:pPr>
      <w:r w:rsidRPr="004E2EE9">
        <w:t xml:space="preserve">The IEP team </w:t>
      </w:r>
      <w:r w:rsidRPr="004E2EE9">
        <w:rPr>
          <w:i/>
        </w:rPr>
        <w:t xml:space="preserve">does / does not (circle one) </w:t>
      </w:r>
      <w:r w:rsidRPr="004E2EE9">
        <w:t>find this student eligible to participate in the alternate assessments.</w:t>
      </w:r>
    </w:p>
    <w:p w14:paraId="037E0FE8" w14:textId="77777777" w:rsidR="004E2EE9" w:rsidRPr="004E2EE9" w:rsidRDefault="004E2EE9" w:rsidP="004E2EE9"/>
    <w:p w14:paraId="26FD1AFB" w14:textId="77777777" w:rsidR="004E2EE9" w:rsidRPr="006E391D" w:rsidRDefault="004E2EE9" w:rsidP="004E2EE9">
      <w:pPr>
        <w:tabs>
          <w:tab w:val="left" w:pos="6750"/>
          <w:tab w:val="left" w:pos="9990"/>
        </w:tabs>
        <w:rPr>
          <w:u w:val="single"/>
        </w:rPr>
      </w:pPr>
      <w:r w:rsidRPr="006E391D">
        <w:t xml:space="preserve">Name of LEA Representative (print): </w:t>
      </w:r>
      <w:r w:rsidRPr="006E391D">
        <w:rPr>
          <w:u w:val="single"/>
        </w:rPr>
        <w:tab/>
      </w:r>
      <w:r w:rsidRPr="006E391D">
        <w:t xml:space="preserve"> Date: </w:t>
      </w:r>
      <w:r w:rsidRPr="006E391D">
        <w:rPr>
          <w:u w:val="single"/>
        </w:rPr>
        <w:tab/>
      </w:r>
    </w:p>
    <w:p w14:paraId="095AEC6B" w14:textId="77777777" w:rsidR="004E2EE9" w:rsidRPr="004E2EE9" w:rsidRDefault="004E2EE9" w:rsidP="004E2EE9"/>
    <w:p w14:paraId="66CEB8A0" w14:textId="77777777" w:rsidR="004E2EE9" w:rsidRDefault="004E2EE9" w:rsidP="004E2EE9">
      <w:pPr>
        <w:tabs>
          <w:tab w:val="left" w:pos="6750"/>
          <w:tab w:val="left" w:pos="9990"/>
        </w:tabs>
        <w:rPr>
          <w:u w:val="single"/>
        </w:rPr>
      </w:pPr>
      <w:r w:rsidRPr="006E391D">
        <w:t xml:space="preserve">Signature of LEA Representative: </w:t>
      </w:r>
      <w:r w:rsidRPr="006E391D">
        <w:rPr>
          <w:u w:val="single"/>
        </w:rPr>
        <w:tab/>
      </w:r>
      <w:r w:rsidRPr="006E391D">
        <w:rPr>
          <w:u w:val="single"/>
        </w:rPr>
        <w:tab/>
      </w:r>
    </w:p>
    <w:p w14:paraId="3510214D" w14:textId="77777777" w:rsidR="004E2EE9" w:rsidRDefault="004E2EE9"/>
    <w:sectPr w:rsidR="004E2EE9" w:rsidSect="004E2E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D91"/>
    <w:multiLevelType w:val="hybridMultilevel"/>
    <w:tmpl w:val="B6B005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74CC9"/>
    <w:multiLevelType w:val="hybridMultilevel"/>
    <w:tmpl w:val="930A7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0608">
    <w:abstractNumId w:val="0"/>
  </w:num>
  <w:num w:numId="2" w16cid:durableId="1064991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E9"/>
    <w:rsid w:val="00000445"/>
    <w:rsid w:val="000370E3"/>
    <w:rsid w:val="00246F0C"/>
    <w:rsid w:val="002A5F12"/>
    <w:rsid w:val="002E3F65"/>
    <w:rsid w:val="00324220"/>
    <w:rsid w:val="0033526C"/>
    <w:rsid w:val="004E2EE9"/>
    <w:rsid w:val="004F0C07"/>
    <w:rsid w:val="0058242D"/>
    <w:rsid w:val="008903C3"/>
    <w:rsid w:val="009C7AA4"/>
    <w:rsid w:val="00C018F1"/>
    <w:rsid w:val="00C94411"/>
    <w:rsid w:val="00CC695E"/>
    <w:rsid w:val="00DE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D3DE"/>
  <w15:chartTrackingRefBased/>
  <w15:docId w15:val="{830985FD-D40A-4A99-A9C8-F8A71E11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242D"/>
    <w:pPr>
      <w:spacing w:before="120" w:after="120" w:line="240" w:lineRule="auto"/>
      <w:ind w:left="720"/>
      <w:contextualSpacing/>
    </w:pPr>
    <w:rPr>
      <w:rFonts w:ascii="Calibri" w:eastAsiaTheme="minorEastAsia" w:hAnsi="Calibri"/>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Heineke, Heather</dc:creator>
  <cp:keywords/>
  <dc:description/>
  <cp:lastModifiedBy>Heineke, Heather</cp:lastModifiedBy>
  <cp:revision>16</cp:revision>
  <dcterms:created xsi:type="dcterms:W3CDTF">2023-10-13T13:24:00Z</dcterms:created>
  <dcterms:modified xsi:type="dcterms:W3CDTF">2023-10-13T14:31:00Z</dcterms:modified>
</cp:coreProperties>
</file>