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C" w:rsidRPr="00334495" w:rsidRDefault="0072471C" w:rsidP="0072471C">
      <w:pPr>
        <w:pStyle w:val="NoSpacing"/>
        <w:rPr>
          <w:rFonts w:ascii="Segoe UI" w:hAnsi="Segoe UI" w:cs="Segoe UI"/>
          <w:color w:val="4F81BD" w:themeColor="accent1"/>
          <w:sz w:val="30"/>
          <w:szCs w:val="30"/>
        </w:rPr>
      </w:pPr>
      <w:r>
        <w:rPr>
          <w:rFonts w:ascii="Segoe UI" w:hAnsi="Segoe UI" w:cs="Segoe UI"/>
          <w:bCs/>
          <w:noProof/>
          <w:color w:val="4F81BD" w:themeColor="accent1"/>
          <w:sz w:val="30"/>
          <w:szCs w:val="30"/>
        </w:rPr>
        <w:drawing>
          <wp:anchor distT="0" distB="0" distL="114300" distR="114300" simplePos="0" relativeHeight="251659776" behindDoc="1" locked="0" layoutInCell="1" allowOverlap="1">
            <wp:simplePos x="0" y="0"/>
            <wp:positionH relativeFrom="column">
              <wp:posOffset>4277360</wp:posOffset>
            </wp:positionH>
            <wp:positionV relativeFrom="paragraph">
              <wp:posOffset>-404495</wp:posOffset>
            </wp:positionV>
            <wp:extent cx="2139315" cy="6381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39315" cy="638175"/>
                    </a:xfrm>
                    <a:prstGeom prst="rect">
                      <a:avLst/>
                    </a:prstGeom>
                    <a:noFill/>
                    <a:ln w="9525">
                      <a:noFill/>
                      <a:miter lim="800000"/>
                      <a:headEnd/>
                      <a:tailEnd/>
                    </a:ln>
                  </pic:spPr>
                </pic:pic>
              </a:graphicData>
            </a:graphic>
          </wp:anchor>
        </w:drawing>
      </w:r>
      <w:r w:rsidRPr="00334495">
        <w:rPr>
          <w:rFonts w:ascii="Segoe UI" w:hAnsi="Segoe UI" w:cs="Segoe UI"/>
          <w:color w:val="4F81BD" w:themeColor="accent1"/>
          <w:sz w:val="30"/>
          <w:szCs w:val="30"/>
        </w:rPr>
        <w:t>Student Learning Objective Quality Review Tool</w:t>
      </w:r>
    </w:p>
    <w:tbl>
      <w:tblPr>
        <w:tblW w:w="0" w:type="auto"/>
        <w:tblBorders>
          <w:top w:val="single" w:sz="8" w:space="0" w:color="4F81BD"/>
          <w:bottom w:val="single" w:sz="8" w:space="0" w:color="4F81BD"/>
        </w:tblBorders>
        <w:tblLook w:val="04A0"/>
      </w:tblPr>
      <w:tblGrid>
        <w:gridCol w:w="7650"/>
        <w:gridCol w:w="1251"/>
        <w:gridCol w:w="1251"/>
      </w:tblGrid>
      <w:tr w:rsidR="0072471C" w:rsidRPr="00F0427E" w:rsidTr="007E47D5">
        <w:tc>
          <w:tcPr>
            <w:tcW w:w="7758" w:type="dxa"/>
            <w:tcBorders>
              <w:top w:val="single" w:sz="8" w:space="0" w:color="4F81BD"/>
              <w:left w:val="nil"/>
              <w:bottom w:val="single" w:sz="8" w:space="0" w:color="4F81BD"/>
              <w:right w:val="nil"/>
            </w:tcBorders>
          </w:tcPr>
          <w:p w:rsidR="0072471C" w:rsidRDefault="0072471C" w:rsidP="007E47D5">
            <w:pPr>
              <w:spacing w:after="0" w:line="240" w:lineRule="auto"/>
              <w:rPr>
                <w:rFonts w:ascii="Segoe UI" w:eastAsia="Times New Roman" w:hAnsi="Segoe UI" w:cs="Segoe UI"/>
                <w:b/>
                <w:bCs/>
                <w:color w:val="365F91"/>
              </w:rPr>
            </w:pPr>
            <w:r w:rsidRPr="00F0427E">
              <w:rPr>
                <w:rFonts w:ascii="Segoe UI" w:eastAsia="Times New Roman" w:hAnsi="Segoe UI" w:cs="Segoe UI"/>
                <w:b/>
                <w:bCs/>
                <w:color w:val="365F91"/>
              </w:rPr>
              <w:t>Priority of Content</w:t>
            </w:r>
          </w:p>
          <w:p w:rsidR="0072471C" w:rsidRPr="00F0427E" w:rsidRDefault="0072471C" w:rsidP="007E47D5">
            <w:pPr>
              <w:spacing w:after="0" w:line="240" w:lineRule="auto"/>
              <w:rPr>
                <w:rFonts w:ascii="Segoe UI" w:hAnsi="Segoe UI" w:cs="Segoe UI"/>
                <w:b/>
                <w:bCs/>
                <w:color w:val="365F91"/>
              </w:rPr>
            </w:pPr>
          </w:p>
        </w:tc>
        <w:tc>
          <w:tcPr>
            <w:tcW w:w="1260"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p>
        </w:tc>
        <w:tc>
          <w:tcPr>
            <w:tcW w:w="1260"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p>
        </w:tc>
      </w:tr>
      <w:tr w:rsidR="0072471C" w:rsidRPr="00F0427E" w:rsidTr="007E47D5">
        <w:trPr>
          <w:trHeight w:val="60"/>
        </w:trPr>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hAnsi="Segoe UI" w:cs="Segoe UI"/>
                <w:b/>
                <w:bCs/>
                <w:sz w:val="20"/>
                <w:szCs w:val="20"/>
              </w:rPr>
            </w:pPr>
            <w:r>
              <w:rPr>
                <w:rFonts w:ascii="Segoe UI" w:eastAsia="Times New Roman" w:hAnsi="Segoe UI" w:cs="Segoe UI"/>
                <w:sz w:val="20"/>
                <w:szCs w:val="20"/>
              </w:rPr>
              <w:t xml:space="preserve">Does the Objective Statement identify specific knowledge and/or skills that are essential for students to attain in the course/grade?  </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Pr>
          <w:p w:rsidR="0072471C" w:rsidRPr="00F0427E" w:rsidRDefault="0072471C" w:rsidP="0072471C">
            <w:pPr>
              <w:numPr>
                <w:ilvl w:val="0"/>
                <w:numId w:val="43"/>
              </w:numPr>
              <w:spacing w:after="0" w:line="240" w:lineRule="auto"/>
              <w:rPr>
                <w:rFonts w:ascii="Segoe UI" w:hAnsi="Segoe UI" w:cs="Segoe UI"/>
                <w:b/>
                <w:bCs/>
                <w:sz w:val="20"/>
                <w:szCs w:val="20"/>
              </w:rPr>
            </w:pPr>
            <w:r w:rsidRPr="00F0427E">
              <w:rPr>
                <w:rFonts w:ascii="Segoe UI" w:eastAsia="Times New Roman" w:hAnsi="Segoe UI" w:cs="Segoe UI"/>
                <w:bCs/>
                <w:sz w:val="20"/>
                <w:szCs w:val="20"/>
              </w:rPr>
              <w:t>Is the objective statement broad enough that it captures the major content of an extended instructional period, but focused enough that it clearly pertains to the course subject/grade</w:t>
            </w:r>
            <w:r>
              <w:rPr>
                <w:rFonts w:ascii="Segoe UI" w:eastAsia="Times New Roman" w:hAnsi="Segoe UI" w:cs="Segoe UI"/>
                <w:bCs/>
                <w:sz w:val="20"/>
                <w:szCs w:val="20"/>
              </w:rPr>
              <w:t>/students</w:t>
            </w:r>
            <w:r w:rsidRPr="00F0427E">
              <w:rPr>
                <w:rFonts w:ascii="Segoe UI" w:eastAsia="Times New Roman" w:hAnsi="Segoe UI" w:cs="Segoe UI"/>
                <w:bCs/>
                <w:sz w:val="20"/>
                <w:szCs w:val="20"/>
              </w:rPr>
              <w:t xml:space="preserve"> and can be measured?</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Yes</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eastAsia="Times New Roman" w:hAnsi="Segoe UI" w:cs="Segoe UI"/>
                <w:b/>
                <w:bCs/>
                <w:sz w:val="20"/>
                <w:szCs w:val="20"/>
              </w:rPr>
            </w:pPr>
            <w:r w:rsidRPr="00F0427E">
              <w:rPr>
                <w:rFonts w:ascii="Segoe UI" w:eastAsia="Times New Roman" w:hAnsi="Segoe UI" w:cs="Segoe UI"/>
                <w:bCs/>
                <w:sz w:val="20"/>
                <w:szCs w:val="20"/>
              </w:rPr>
              <w:t>Does the objective rationale provide a data-driven and/or curriculum-based explanation for the focus of the SLO?</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Pr>
          <w:p w:rsidR="0072471C" w:rsidRPr="00F0427E" w:rsidRDefault="0072471C" w:rsidP="0072471C">
            <w:pPr>
              <w:numPr>
                <w:ilvl w:val="0"/>
                <w:numId w:val="43"/>
              </w:numPr>
              <w:shd w:val="clear" w:color="auto" w:fill="FFFFFF"/>
              <w:spacing w:after="75" w:line="240" w:lineRule="auto"/>
              <w:rPr>
                <w:rFonts w:ascii="Segoe UI" w:eastAsia="Times New Roman" w:hAnsi="Segoe UI" w:cs="Segoe UI"/>
                <w:b/>
                <w:bCs/>
                <w:sz w:val="20"/>
                <w:szCs w:val="20"/>
              </w:rPr>
            </w:pPr>
            <w:r w:rsidRPr="00F0427E">
              <w:rPr>
                <w:rFonts w:ascii="Segoe UI" w:eastAsia="Times New Roman" w:hAnsi="Segoe UI" w:cs="Segoe UI"/>
                <w:bCs/>
                <w:sz w:val="20"/>
                <w:szCs w:val="20"/>
              </w:rPr>
              <w:t>Based on your answers to the questions above, would you rate the Priority of Content as acceptable?</w:t>
            </w:r>
          </w:p>
        </w:tc>
        <w:tc>
          <w:tcPr>
            <w:tcW w:w="1260" w:type="dxa"/>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bl>
    <w:p w:rsidR="0072471C" w:rsidRPr="00DA53D6" w:rsidRDefault="0072471C" w:rsidP="0072471C">
      <w:pPr>
        <w:rPr>
          <w:rFonts w:ascii="Segoe UI" w:hAnsi="Segoe UI" w:cs="Segoe UI"/>
          <w:sz w:val="2"/>
          <w:szCs w:val="2"/>
        </w:rPr>
      </w:pPr>
    </w:p>
    <w:tbl>
      <w:tblPr>
        <w:tblW w:w="0" w:type="auto"/>
        <w:tblBorders>
          <w:top w:val="single" w:sz="8" w:space="0" w:color="4F81BD"/>
          <w:bottom w:val="single" w:sz="8" w:space="0" w:color="4F81BD"/>
        </w:tblBorders>
        <w:tblLook w:val="04A0"/>
      </w:tblPr>
      <w:tblGrid>
        <w:gridCol w:w="7648"/>
        <w:gridCol w:w="1252"/>
        <w:gridCol w:w="1252"/>
      </w:tblGrid>
      <w:tr w:rsidR="0072471C" w:rsidRPr="00F0427E" w:rsidTr="007E47D5">
        <w:tc>
          <w:tcPr>
            <w:tcW w:w="7758"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r w:rsidRPr="00F0427E">
              <w:rPr>
                <w:rFonts w:ascii="Segoe UI" w:eastAsia="Times New Roman" w:hAnsi="Segoe UI" w:cs="Segoe UI"/>
                <w:b/>
                <w:bCs/>
                <w:color w:val="365F91"/>
              </w:rPr>
              <w:t>Rigor of Target</w:t>
            </w:r>
          </w:p>
        </w:tc>
        <w:tc>
          <w:tcPr>
            <w:tcW w:w="1260"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p>
        </w:tc>
        <w:tc>
          <w:tcPr>
            <w:tcW w:w="1260" w:type="dxa"/>
            <w:tcBorders>
              <w:top w:val="single" w:sz="8" w:space="0" w:color="4F81BD"/>
              <w:left w:val="nil"/>
              <w:bottom w:val="single" w:sz="8" w:space="0" w:color="4F81BD"/>
              <w:right w:val="nil"/>
            </w:tcBorders>
          </w:tcPr>
          <w:p w:rsidR="0072471C" w:rsidRPr="00F0427E" w:rsidRDefault="0072471C" w:rsidP="007E47D5">
            <w:pPr>
              <w:rPr>
                <w:rFonts w:ascii="Segoe UI" w:hAnsi="Segoe UI" w:cs="Segoe UI"/>
                <w:b/>
                <w:bCs/>
                <w:color w:val="365F91"/>
              </w:rPr>
            </w:pPr>
          </w:p>
        </w:tc>
      </w:tr>
      <w:tr w:rsidR="0072471C" w:rsidRPr="00F0427E" w:rsidTr="007E47D5">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hAnsi="Segoe UI" w:cs="Segoe UI"/>
                <w:b/>
                <w:bCs/>
                <w:sz w:val="20"/>
                <w:szCs w:val="20"/>
              </w:rPr>
            </w:pPr>
            <w:r w:rsidRPr="00F0427E">
              <w:rPr>
                <w:rFonts w:ascii="Segoe UI" w:eastAsia="Times New Roman" w:hAnsi="Segoe UI" w:cs="Segoe UI"/>
                <w:bCs/>
                <w:sz w:val="20"/>
                <w:szCs w:val="20"/>
              </w:rPr>
              <w:t>Does the SLO describe the baseline knowledge of all current students and how it was assessed</w:t>
            </w:r>
            <w:r>
              <w:rPr>
                <w:rFonts w:ascii="Segoe UI" w:eastAsia="Times New Roman" w:hAnsi="Segoe UI" w:cs="Segoe UI"/>
                <w:bCs/>
                <w:sz w:val="20"/>
                <w:szCs w:val="20"/>
              </w:rPr>
              <w:t>, and reference historical data, if available</w:t>
            </w:r>
            <w:r w:rsidRPr="00F0427E">
              <w:rPr>
                <w:rFonts w:ascii="Segoe UI" w:eastAsia="Times New Roman" w:hAnsi="Segoe UI" w:cs="Segoe UI"/>
                <w:bCs/>
                <w:sz w:val="20"/>
                <w:szCs w:val="20"/>
              </w:rPr>
              <w:t xml:space="preserve">? </w:t>
            </w:r>
            <w:r w:rsidRPr="00F0427E">
              <w:rPr>
                <w:rStyle w:val="FootnoteReference"/>
                <w:rFonts w:ascii="Segoe UI" w:eastAsia="Times New Roman" w:hAnsi="Segoe UI" w:cs="Segoe UI"/>
                <w:bCs/>
                <w:sz w:val="20"/>
                <w:szCs w:val="20"/>
              </w:rPr>
              <w:footnoteReference w:id="1"/>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Pr>
          <w:p w:rsidR="0072471C" w:rsidRPr="00F0427E" w:rsidRDefault="0072471C" w:rsidP="0072471C">
            <w:pPr>
              <w:numPr>
                <w:ilvl w:val="0"/>
                <w:numId w:val="43"/>
              </w:numPr>
              <w:shd w:val="clear" w:color="auto" w:fill="FFFFFF"/>
              <w:spacing w:after="75" w:line="240" w:lineRule="auto"/>
              <w:rPr>
                <w:rFonts w:ascii="Segoe UI" w:eastAsia="Times New Roman" w:hAnsi="Segoe UI" w:cs="Segoe UI"/>
                <w:b/>
                <w:bCs/>
                <w:sz w:val="20"/>
                <w:szCs w:val="20"/>
              </w:rPr>
            </w:pPr>
            <w:r w:rsidRPr="00F0427E">
              <w:rPr>
                <w:rFonts w:ascii="Segoe UI" w:eastAsia="Times New Roman" w:hAnsi="Segoe UI" w:cs="Segoe UI"/>
                <w:bCs/>
                <w:sz w:val="20"/>
                <w:szCs w:val="20"/>
              </w:rPr>
              <w:t xml:space="preserve">Based on student starting points, is the target possible for all students to realistically attain, while also representing a </w:t>
            </w:r>
            <w:r>
              <w:rPr>
                <w:rFonts w:ascii="Segoe UI" w:eastAsia="Times New Roman" w:hAnsi="Segoe UI" w:cs="Segoe UI"/>
                <w:bCs/>
                <w:sz w:val="20"/>
                <w:szCs w:val="20"/>
              </w:rPr>
              <w:t xml:space="preserve">rigorous interval </w:t>
            </w:r>
            <w:r w:rsidRPr="00F0427E">
              <w:rPr>
                <w:rFonts w:ascii="Segoe UI" w:eastAsia="Times New Roman" w:hAnsi="Segoe UI" w:cs="Segoe UI"/>
                <w:bCs/>
                <w:sz w:val="20"/>
                <w:szCs w:val="20"/>
              </w:rPr>
              <w:t>of learning with an effective teacher?</w:t>
            </w:r>
            <w:r>
              <w:rPr>
                <w:rFonts w:ascii="Segoe UI" w:eastAsia="Times New Roman" w:hAnsi="Segoe UI" w:cs="Segoe UI"/>
                <w:bCs/>
                <w:sz w:val="20"/>
                <w:szCs w:val="20"/>
              </w:rPr>
              <w:t xml:space="preserve">  If appropriate is the target tiered to reflect students’ differing starting points?</w:t>
            </w:r>
          </w:p>
        </w:tc>
        <w:tc>
          <w:tcPr>
            <w:tcW w:w="1260" w:type="dxa"/>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eastAsia="Times New Roman" w:hAnsi="Segoe UI" w:cs="Segoe UI"/>
                <w:b/>
                <w:bCs/>
                <w:sz w:val="20"/>
                <w:szCs w:val="20"/>
              </w:rPr>
            </w:pPr>
            <w:r w:rsidRPr="00F0427E">
              <w:rPr>
                <w:rFonts w:ascii="Segoe UI" w:eastAsia="Times New Roman" w:hAnsi="Segoe UI" w:cs="Segoe UI"/>
                <w:bCs/>
                <w:sz w:val="20"/>
                <w:szCs w:val="20"/>
              </w:rPr>
              <w:t xml:space="preserve">Does the target rationale explain how the target was determined </w:t>
            </w:r>
            <w:r>
              <w:rPr>
                <w:rFonts w:ascii="Segoe UI" w:eastAsia="Times New Roman" w:hAnsi="Segoe UI" w:cs="Segoe UI"/>
                <w:bCs/>
                <w:sz w:val="20"/>
                <w:szCs w:val="20"/>
              </w:rPr>
              <w:t xml:space="preserve">in connection with baseline data or information </w:t>
            </w:r>
            <w:r w:rsidRPr="00F0427E">
              <w:rPr>
                <w:rFonts w:ascii="Segoe UI" w:eastAsia="Times New Roman" w:hAnsi="Segoe UI" w:cs="Segoe UI"/>
                <w:bCs/>
                <w:sz w:val="20"/>
                <w:szCs w:val="20"/>
              </w:rPr>
              <w:t>(benchmark assessment, historical data, trend data, etc.)?</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Pr>
          <w:p w:rsidR="0072471C" w:rsidRPr="00F0427E" w:rsidRDefault="0072471C" w:rsidP="0072471C">
            <w:pPr>
              <w:numPr>
                <w:ilvl w:val="0"/>
                <w:numId w:val="43"/>
              </w:numPr>
              <w:spacing w:after="0" w:line="240" w:lineRule="auto"/>
              <w:rPr>
                <w:rFonts w:ascii="Segoe UI" w:eastAsia="Times New Roman" w:hAnsi="Segoe UI" w:cs="Segoe UI"/>
                <w:b/>
                <w:bCs/>
                <w:sz w:val="20"/>
                <w:szCs w:val="20"/>
              </w:rPr>
            </w:pPr>
            <w:r w:rsidRPr="00F0427E">
              <w:rPr>
                <w:rFonts w:ascii="Segoe UI" w:eastAsia="Times New Roman" w:hAnsi="Segoe UI" w:cs="Segoe UI"/>
                <w:bCs/>
                <w:sz w:val="20"/>
                <w:szCs w:val="20"/>
              </w:rPr>
              <w:t>Based on your answers to the questions above, would you rate the Rigor of Target as acceptable?</w:t>
            </w:r>
          </w:p>
        </w:tc>
        <w:tc>
          <w:tcPr>
            <w:tcW w:w="1260" w:type="dxa"/>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F0427E">
              <w:rPr>
                <w:rFonts w:ascii="Segoe UI" w:hAnsi="Segoe UI" w:cs="Segoe UI"/>
                <w:sz w:val="18"/>
                <w:szCs w:val="18"/>
              </w:rPr>
              <w:t>No</w:t>
            </w:r>
          </w:p>
        </w:tc>
      </w:tr>
    </w:tbl>
    <w:p w:rsidR="0072471C" w:rsidRDefault="0072471C" w:rsidP="0072471C">
      <w:pPr>
        <w:rPr>
          <w:rFonts w:ascii="Segoe UI" w:hAnsi="Segoe UI" w:cs="Segoe UI"/>
          <w:sz w:val="2"/>
          <w:szCs w:val="2"/>
        </w:rPr>
      </w:pPr>
    </w:p>
    <w:tbl>
      <w:tblPr>
        <w:tblW w:w="0" w:type="auto"/>
        <w:tblBorders>
          <w:top w:val="single" w:sz="8" w:space="0" w:color="4F81BD"/>
          <w:bottom w:val="single" w:sz="8" w:space="0" w:color="4F81BD"/>
        </w:tblBorders>
        <w:tblLook w:val="04A0"/>
      </w:tblPr>
      <w:tblGrid>
        <w:gridCol w:w="7648"/>
        <w:gridCol w:w="1252"/>
        <w:gridCol w:w="1252"/>
      </w:tblGrid>
      <w:tr w:rsidR="0072471C" w:rsidRPr="00F0427E" w:rsidTr="007E47D5">
        <w:tc>
          <w:tcPr>
            <w:tcW w:w="7758"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r>
              <w:rPr>
                <w:rFonts w:ascii="Segoe UI" w:eastAsia="Times New Roman" w:hAnsi="Segoe UI" w:cs="Segoe UI"/>
                <w:b/>
                <w:bCs/>
                <w:color w:val="365F91"/>
              </w:rPr>
              <w:t>Quality of Evidence</w:t>
            </w:r>
          </w:p>
        </w:tc>
        <w:tc>
          <w:tcPr>
            <w:tcW w:w="1260"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p>
        </w:tc>
        <w:tc>
          <w:tcPr>
            <w:tcW w:w="1260" w:type="dxa"/>
            <w:tcBorders>
              <w:top w:val="single" w:sz="8" w:space="0" w:color="4F81BD"/>
              <w:left w:val="nil"/>
              <w:bottom w:val="single" w:sz="8" w:space="0" w:color="4F81BD"/>
              <w:right w:val="nil"/>
            </w:tcBorders>
          </w:tcPr>
          <w:p w:rsidR="0072471C" w:rsidRPr="00F0427E" w:rsidRDefault="0072471C" w:rsidP="007E47D5">
            <w:pPr>
              <w:rPr>
                <w:rFonts w:ascii="Segoe UI" w:hAnsi="Segoe UI" w:cs="Segoe UI"/>
                <w:b/>
                <w:bCs/>
                <w:color w:val="365F91"/>
              </w:rPr>
            </w:pPr>
          </w:p>
        </w:tc>
      </w:tr>
      <w:tr w:rsidR="0072471C" w:rsidRPr="00F0427E" w:rsidTr="007E47D5">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hAnsi="Segoe UI" w:cs="Segoe UI"/>
                <w:b/>
                <w:bCs/>
                <w:sz w:val="20"/>
                <w:szCs w:val="20"/>
              </w:rPr>
            </w:pPr>
            <w:r w:rsidRPr="00204D98">
              <w:rPr>
                <w:rFonts w:ascii="Segoe UI" w:eastAsia="Times New Roman" w:hAnsi="Segoe UI" w:cs="Segoe UI"/>
                <w:bCs/>
                <w:sz w:val="20"/>
                <w:szCs w:val="20"/>
              </w:rPr>
              <w:t xml:space="preserve">Does the evidence source measure the </w:t>
            </w:r>
            <w:r>
              <w:rPr>
                <w:rFonts w:ascii="Segoe UI" w:eastAsia="Times New Roman" w:hAnsi="Segoe UI" w:cs="Segoe UI"/>
                <w:bCs/>
                <w:sz w:val="20"/>
                <w:szCs w:val="20"/>
              </w:rPr>
              <w:t>identified content/skills of the Objective Statement</w:t>
            </w:r>
            <w:r w:rsidRPr="00204D98">
              <w:rPr>
                <w:rFonts w:ascii="Segoe UI" w:eastAsia="Times New Roman" w:hAnsi="Segoe UI" w:cs="Segoe UI"/>
                <w:bCs/>
                <w:sz w:val="20"/>
                <w:szCs w:val="20"/>
              </w:rPr>
              <w:t>?</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Borders>
              <w:left w:val="nil"/>
              <w:right w:val="nil"/>
            </w:tcBorders>
            <w:shd w:val="clear" w:color="auto" w:fill="FFFFFF" w:themeFill="background1"/>
          </w:tcPr>
          <w:p w:rsidR="0072471C" w:rsidRPr="00204D98" w:rsidRDefault="0072471C" w:rsidP="0072471C">
            <w:pPr>
              <w:numPr>
                <w:ilvl w:val="0"/>
                <w:numId w:val="43"/>
              </w:numPr>
              <w:spacing w:after="0" w:line="240" w:lineRule="auto"/>
              <w:rPr>
                <w:rFonts w:ascii="Segoe UI" w:eastAsia="Times New Roman" w:hAnsi="Segoe UI" w:cs="Segoe UI"/>
                <w:bCs/>
                <w:sz w:val="20"/>
                <w:szCs w:val="20"/>
              </w:rPr>
            </w:pPr>
            <w:r>
              <w:rPr>
                <w:rFonts w:ascii="Segoe UI" w:eastAsia="Times New Roman" w:hAnsi="Segoe UI" w:cs="Segoe UI"/>
                <w:bCs/>
                <w:sz w:val="20"/>
                <w:szCs w:val="20"/>
              </w:rPr>
              <w:t>Does the explanation of assessment administration include how often, when it is administered and by whom, along with a description of how the evidence will be collected and scored (e.g., including description of scoring guides, rubrics, or instructions)?</w:t>
            </w:r>
          </w:p>
        </w:tc>
        <w:tc>
          <w:tcPr>
            <w:tcW w:w="1260" w:type="dxa"/>
            <w:tcBorders>
              <w:left w:val="nil"/>
              <w:right w:val="nil"/>
            </w:tcBorders>
            <w:shd w:val="clear" w:color="auto" w:fill="FFFFFF" w:themeFill="background1"/>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FFFFFF" w:themeFill="background1"/>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Borders>
              <w:left w:val="nil"/>
              <w:right w:val="nil"/>
            </w:tcBorders>
            <w:shd w:val="clear" w:color="auto" w:fill="D3DFEE"/>
          </w:tcPr>
          <w:p w:rsidR="0072471C" w:rsidRPr="00204D98" w:rsidRDefault="0072471C" w:rsidP="0072471C">
            <w:pPr>
              <w:numPr>
                <w:ilvl w:val="0"/>
                <w:numId w:val="43"/>
              </w:numPr>
              <w:spacing w:after="0" w:line="240" w:lineRule="auto"/>
              <w:rPr>
                <w:rFonts w:ascii="Segoe UI" w:eastAsia="Times New Roman" w:hAnsi="Segoe UI" w:cs="Segoe UI"/>
                <w:bCs/>
                <w:sz w:val="20"/>
                <w:szCs w:val="20"/>
              </w:rPr>
            </w:pPr>
            <w:r w:rsidRPr="00204D98">
              <w:rPr>
                <w:rFonts w:ascii="Segoe UI" w:eastAsia="Times New Roman" w:hAnsi="Segoe UI" w:cs="Segoe UI"/>
                <w:bCs/>
                <w:sz w:val="20"/>
                <w:szCs w:val="20"/>
              </w:rPr>
              <w:t>Does the scoring process have safeguards in place to ensure consistent scoring aligned to clear expectations of student work</w:t>
            </w:r>
            <w:r>
              <w:rPr>
                <w:rFonts w:ascii="Segoe UI" w:eastAsia="Times New Roman" w:hAnsi="Segoe UI" w:cs="Segoe UI"/>
                <w:bCs/>
                <w:sz w:val="20"/>
                <w:szCs w:val="20"/>
              </w:rPr>
              <w:t xml:space="preserve"> (e.g., a percentage of the evidence will be scored by more than one educator through collaborative scoring, double scoring, or blind scoring)?</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No</w:t>
            </w:r>
          </w:p>
        </w:tc>
      </w:tr>
      <w:tr w:rsidR="0072471C" w:rsidRPr="00F0427E" w:rsidTr="007E47D5">
        <w:tc>
          <w:tcPr>
            <w:tcW w:w="7758" w:type="dxa"/>
          </w:tcPr>
          <w:p w:rsidR="0072471C" w:rsidRPr="00F0427E" w:rsidRDefault="0072471C" w:rsidP="0072471C">
            <w:pPr>
              <w:numPr>
                <w:ilvl w:val="0"/>
                <w:numId w:val="43"/>
              </w:numPr>
              <w:shd w:val="clear" w:color="auto" w:fill="FFFFFF"/>
              <w:spacing w:after="75" w:line="240" w:lineRule="auto"/>
              <w:rPr>
                <w:rFonts w:ascii="Segoe UI" w:eastAsia="Times New Roman" w:hAnsi="Segoe UI" w:cs="Segoe UI"/>
                <w:b/>
                <w:bCs/>
                <w:sz w:val="20"/>
                <w:szCs w:val="20"/>
              </w:rPr>
            </w:pPr>
            <w:r w:rsidRPr="00204D98">
              <w:rPr>
                <w:rFonts w:ascii="Segoe UI" w:eastAsia="Times New Roman" w:hAnsi="Segoe UI" w:cs="Segoe UI"/>
                <w:bCs/>
                <w:sz w:val="20"/>
                <w:szCs w:val="20"/>
              </w:rPr>
              <w:t>Based on your answers to the questions above, would you rate the Quality of Evidence as acceptable?</w:t>
            </w:r>
          </w:p>
        </w:tc>
        <w:tc>
          <w:tcPr>
            <w:tcW w:w="1260" w:type="dxa"/>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Pr>
          <w:p w:rsidR="0072471C" w:rsidRPr="00F0427E" w:rsidRDefault="0072471C" w:rsidP="007E47D5">
            <w:pPr>
              <w:pStyle w:val="ListParagraph"/>
              <w:numPr>
                <w:ilvl w:val="0"/>
                <w:numId w:val="39"/>
              </w:numPr>
              <w:rPr>
                <w:rFonts w:ascii="Segoe UI" w:hAnsi="Segoe UI" w:cs="Segoe UI"/>
                <w:sz w:val="18"/>
                <w:szCs w:val="18"/>
              </w:rPr>
            </w:pPr>
            <w:r w:rsidRPr="00E07366">
              <w:rPr>
                <w:rFonts w:ascii="Segoe UI" w:hAnsi="Segoe UI" w:cs="Segoe UI"/>
                <w:sz w:val="18"/>
                <w:szCs w:val="18"/>
              </w:rPr>
              <w:t>No</w:t>
            </w:r>
          </w:p>
        </w:tc>
      </w:tr>
    </w:tbl>
    <w:p w:rsidR="0072471C" w:rsidRPr="00D301D9" w:rsidRDefault="0072471C" w:rsidP="0072471C">
      <w:pPr>
        <w:rPr>
          <w:rFonts w:ascii="Segoe UI" w:hAnsi="Segoe UI" w:cs="Segoe UI"/>
          <w:sz w:val="2"/>
          <w:szCs w:val="2"/>
        </w:rPr>
      </w:pPr>
    </w:p>
    <w:tbl>
      <w:tblPr>
        <w:tblW w:w="0" w:type="auto"/>
        <w:tblBorders>
          <w:top w:val="single" w:sz="8" w:space="0" w:color="4F81BD"/>
          <w:bottom w:val="single" w:sz="8" w:space="0" w:color="4F81BD"/>
        </w:tblBorders>
        <w:tblLook w:val="04A0"/>
      </w:tblPr>
      <w:tblGrid>
        <w:gridCol w:w="7647"/>
        <w:gridCol w:w="1253"/>
        <w:gridCol w:w="1252"/>
      </w:tblGrid>
      <w:tr w:rsidR="0072471C" w:rsidRPr="00F0427E" w:rsidTr="007E47D5">
        <w:tc>
          <w:tcPr>
            <w:tcW w:w="7758" w:type="dxa"/>
            <w:tcBorders>
              <w:top w:val="single" w:sz="8" w:space="0" w:color="4F81BD"/>
              <w:left w:val="nil"/>
              <w:bottom w:val="single" w:sz="8" w:space="0" w:color="4F81BD"/>
              <w:right w:val="nil"/>
            </w:tcBorders>
          </w:tcPr>
          <w:p w:rsidR="0072471C" w:rsidRPr="00F0427E" w:rsidRDefault="0072471C" w:rsidP="007E47D5">
            <w:pPr>
              <w:spacing w:after="0" w:line="240" w:lineRule="auto"/>
              <w:rPr>
                <w:rFonts w:ascii="Segoe UI" w:hAnsi="Segoe UI" w:cs="Segoe UI"/>
                <w:b/>
                <w:bCs/>
                <w:color w:val="365F91"/>
              </w:rPr>
            </w:pPr>
            <w:r w:rsidRPr="00F0427E">
              <w:rPr>
                <w:rFonts w:ascii="Segoe UI" w:eastAsia="Times New Roman" w:hAnsi="Segoe UI" w:cs="Segoe UI"/>
                <w:b/>
                <w:bCs/>
                <w:color w:val="365F91"/>
              </w:rPr>
              <w:t xml:space="preserve">Overall </w:t>
            </w:r>
          </w:p>
        </w:tc>
        <w:tc>
          <w:tcPr>
            <w:tcW w:w="1260" w:type="dxa"/>
            <w:tcBorders>
              <w:top w:val="single" w:sz="8" w:space="0" w:color="4F81BD"/>
              <w:left w:val="nil"/>
              <w:bottom w:val="single" w:sz="8" w:space="0" w:color="4F81BD"/>
              <w:right w:val="nil"/>
            </w:tcBorders>
          </w:tcPr>
          <w:p w:rsidR="0072471C" w:rsidRPr="00F0427E" w:rsidRDefault="0072471C" w:rsidP="007E47D5">
            <w:pPr>
              <w:rPr>
                <w:rFonts w:ascii="Segoe UI" w:hAnsi="Segoe UI" w:cs="Segoe UI"/>
                <w:b/>
                <w:bCs/>
                <w:color w:val="365F91"/>
              </w:rPr>
            </w:pPr>
          </w:p>
        </w:tc>
        <w:tc>
          <w:tcPr>
            <w:tcW w:w="1260" w:type="dxa"/>
            <w:tcBorders>
              <w:top w:val="single" w:sz="8" w:space="0" w:color="4F81BD"/>
              <w:left w:val="nil"/>
              <w:bottom w:val="single" w:sz="8" w:space="0" w:color="4F81BD"/>
              <w:right w:val="nil"/>
            </w:tcBorders>
          </w:tcPr>
          <w:p w:rsidR="0072471C" w:rsidRPr="00F0427E" w:rsidRDefault="0072471C" w:rsidP="007E47D5">
            <w:pPr>
              <w:rPr>
                <w:rFonts w:ascii="Segoe UI" w:hAnsi="Segoe UI" w:cs="Segoe UI"/>
                <w:b/>
                <w:bCs/>
                <w:color w:val="365F91"/>
              </w:rPr>
            </w:pPr>
          </w:p>
        </w:tc>
      </w:tr>
      <w:tr w:rsidR="0072471C" w:rsidRPr="00F0427E" w:rsidTr="007E47D5">
        <w:tc>
          <w:tcPr>
            <w:tcW w:w="7758" w:type="dxa"/>
            <w:tcBorders>
              <w:left w:val="nil"/>
              <w:right w:val="nil"/>
            </w:tcBorders>
            <w:shd w:val="clear" w:color="auto" w:fill="D3DFEE"/>
          </w:tcPr>
          <w:p w:rsidR="0072471C" w:rsidRPr="00F0427E" w:rsidRDefault="0072471C" w:rsidP="0072471C">
            <w:pPr>
              <w:numPr>
                <w:ilvl w:val="0"/>
                <w:numId w:val="43"/>
              </w:numPr>
              <w:spacing w:after="0" w:line="240" w:lineRule="auto"/>
              <w:rPr>
                <w:rFonts w:ascii="Segoe UI" w:hAnsi="Segoe UI" w:cs="Segoe UI"/>
                <w:b/>
                <w:bCs/>
                <w:color w:val="365F91"/>
                <w:sz w:val="20"/>
                <w:szCs w:val="20"/>
              </w:rPr>
            </w:pPr>
            <w:r w:rsidRPr="00F0427E">
              <w:rPr>
                <w:rFonts w:ascii="Segoe UI" w:eastAsia="Times New Roman" w:hAnsi="Segoe UI" w:cs="Segoe UI"/>
                <w:bCs/>
                <w:sz w:val="20"/>
                <w:szCs w:val="20"/>
              </w:rPr>
              <w:t>If you were the evaluator, would you have approved this SLO?</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Yes</w:t>
            </w:r>
          </w:p>
        </w:tc>
        <w:tc>
          <w:tcPr>
            <w:tcW w:w="1260" w:type="dxa"/>
            <w:tcBorders>
              <w:left w:val="nil"/>
              <w:right w:val="nil"/>
            </w:tcBorders>
            <w:shd w:val="clear" w:color="auto" w:fill="D3DFEE"/>
          </w:tcPr>
          <w:p w:rsidR="0072471C" w:rsidRPr="00F0427E" w:rsidRDefault="0072471C" w:rsidP="007E47D5">
            <w:pPr>
              <w:pStyle w:val="ListParagraph"/>
              <w:numPr>
                <w:ilvl w:val="0"/>
                <w:numId w:val="39"/>
              </w:numPr>
              <w:spacing w:after="0" w:line="240" w:lineRule="auto"/>
              <w:rPr>
                <w:rFonts w:ascii="Segoe UI" w:hAnsi="Segoe UI" w:cs="Segoe UI"/>
                <w:sz w:val="18"/>
                <w:szCs w:val="18"/>
              </w:rPr>
            </w:pPr>
            <w:r w:rsidRPr="00F0427E">
              <w:rPr>
                <w:rFonts w:ascii="Segoe UI" w:hAnsi="Segoe UI" w:cs="Segoe UI"/>
                <w:sz w:val="18"/>
                <w:szCs w:val="18"/>
              </w:rPr>
              <w:t>No</w:t>
            </w:r>
          </w:p>
        </w:tc>
      </w:tr>
    </w:tbl>
    <w:p w:rsidR="0072471C" w:rsidRPr="00DE2474" w:rsidRDefault="0072471C" w:rsidP="0072471C">
      <w:pPr>
        <w:pStyle w:val="Heading2"/>
        <w:rPr>
          <w:rFonts w:ascii="Segoe UI" w:hAnsi="Segoe UI" w:cs="Segoe UI"/>
          <w:sz w:val="2"/>
          <w:szCs w:val="2"/>
        </w:rPr>
      </w:pPr>
    </w:p>
    <w:p w:rsidR="00153488" w:rsidRDefault="00153488" w:rsidP="00153488">
      <w:pPr>
        <w:rPr>
          <w:rFonts w:ascii="Segoe UI" w:hAnsi="Segoe UI" w:cs="Segoe UI"/>
          <w:sz w:val="20"/>
          <w:szCs w:val="20"/>
        </w:rPr>
      </w:pPr>
    </w:p>
    <w:sectPr w:rsidR="00153488" w:rsidSect="00220A9C">
      <w:pgSz w:w="12240" w:h="15840"/>
      <w:pgMar w:top="1152" w:right="1152" w:bottom="63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77" w:rsidRDefault="00CA5D77" w:rsidP="00942A90">
      <w:pPr>
        <w:spacing w:after="0" w:line="240" w:lineRule="auto"/>
      </w:pPr>
      <w:r>
        <w:separator/>
      </w:r>
    </w:p>
  </w:endnote>
  <w:endnote w:type="continuationSeparator" w:id="0">
    <w:p w:rsidR="00CA5D77" w:rsidRDefault="00CA5D77" w:rsidP="0094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77" w:rsidRDefault="00CA5D77" w:rsidP="00942A90">
      <w:pPr>
        <w:spacing w:after="0" w:line="240" w:lineRule="auto"/>
      </w:pPr>
      <w:r>
        <w:separator/>
      </w:r>
    </w:p>
  </w:footnote>
  <w:footnote w:type="continuationSeparator" w:id="0">
    <w:p w:rsidR="00CA5D77" w:rsidRDefault="00CA5D77" w:rsidP="00942A90">
      <w:pPr>
        <w:spacing w:after="0" w:line="240" w:lineRule="auto"/>
      </w:pPr>
      <w:r>
        <w:continuationSeparator/>
      </w:r>
    </w:p>
  </w:footnote>
  <w:footnote w:id="1">
    <w:p w:rsidR="005E5E32" w:rsidRPr="00220A9C" w:rsidRDefault="005E5E32" w:rsidP="0072471C">
      <w:pPr>
        <w:pStyle w:val="FootnoteText"/>
        <w:rPr>
          <w:sz w:val="4"/>
          <w:szCs w:val="4"/>
        </w:rPr>
      </w:pPr>
      <w:r w:rsidRPr="00834E92">
        <w:rPr>
          <w:rStyle w:val="FootnoteReference"/>
          <w:sz w:val="16"/>
          <w:szCs w:val="16"/>
        </w:rPr>
        <w:footnoteRef/>
      </w:r>
      <w:r w:rsidRPr="00834E92">
        <w:rPr>
          <w:sz w:val="16"/>
          <w:szCs w:val="16"/>
        </w:rPr>
        <w:t xml:space="preserve"> Please note that Baseline Data is included under Rigor of Target here and not in the revised Anatomy of an SLO (p.13 of the Addendum to the Rhode Island Model Teacher Evaluation and Support System) because an accurate assessment of target rigor requires that an assessment all students’ b</w:t>
      </w:r>
      <w:r w:rsidR="00220A9C">
        <w:rPr>
          <w:sz w:val="16"/>
          <w:szCs w:val="16"/>
        </w:rPr>
        <w:t>aseline knowledge is included.</w:t>
      </w:r>
      <w:r w:rsidR="00220A9C" w:rsidRPr="00220A9C">
        <w:rPr>
          <w:sz w:val="2"/>
          <w:szCs w:val="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9A8"/>
    <w:multiLevelType w:val="multilevel"/>
    <w:tmpl w:val="AAE47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A7A74"/>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F747CD"/>
    <w:multiLevelType w:val="hybridMultilevel"/>
    <w:tmpl w:val="A17C9DAC"/>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86C60"/>
    <w:multiLevelType w:val="multilevel"/>
    <w:tmpl w:val="DDEE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2485F"/>
    <w:multiLevelType w:val="multilevel"/>
    <w:tmpl w:val="4FB8B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71B86"/>
    <w:multiLevelType w:val="multilevel"/>
    <w:tmpl w:val="1A3AA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66080"/>
    <w:multiLevelType w:val="multilevel"/>
    <w:tmpl w:val="B9C43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B29B1"/>
    <w:multiLevelType w:val="multilevel"/>
    <w:tmpl w:val="30D6C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22C4A"/>
    <w:multiLevelType w:val="multilevel"/>
    <w:tmpl w:val="BB2CF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55A82"/>
    <w:multiLevelType w:val="hybridMultilevel"/>
    <w:tmpl w:val="0040DFEC"/>
    <w:lvl w:ilvl="0" w:tplc="F9B899D0">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2B37"/>
    <w:multiLevelType w:val="hybridMultilevel"/>
    <w:tmpl w:val="25A48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22946"/>
    <w:multiLevelType w:val="multilevel"/>
    <w:tmpl w:val="5C3CF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E0645"/>
    <w:multiLevelType w:val="multilevel"/>
    <w:tmpl w:val="691E33CE"/>
    <w:lvl w:ilvl="0">
      <w:start w:val="1"/>
      <w:numFmt w:val="decimal"/>
      <w:lvlText w:val="%1."/>
      <w:lvlJc w:val="left"/>
      <w:pPr>
        <w:tabs>
          <w:tab w:val="num" w:pos="360"/>
        </w:tabs>
        <w:ind w:left="360" w:hanging="360"/>
      </w:pPr>
      <w:rPr>
        <w:rFonts w:ascii="Calibri" w:eastAsia="Times New Roman" w:hAnsi="Calibri" w:cs="Calibri"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513852"/>
    <w:multiLevelType w:val="multilevel"/>
    <w:tmpl w:val="C2003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B3B04"/>
    <w:multiLevelType w:val="multilevel"/>
    <w:tmpl w:val="C20032E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7030449"/>
    <w:multiLevelType w:val="multilevel"/>
    <w:tmpl w:val="2D3CC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B4EBA"/>
    <w:multiLevelType w:val="hybridMultilevel"/>
    <w:tmpl w:val="073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6A6C"/>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460948"/>
    <w:multiLevelType w:val="multilevel"/>
    <w:tmpl w:val="5BC4E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5680F"/>
    <w:multiLevelType w:val="hybridMultilevel"/>
    <w:tmpl w:val="0409000F"/>
    <w:lvl w:ilvl="0" w:tplc="1D7A25D2">
      <w:start w:val="1"/>
      <w:numFmt w:val="decimal"/>
      <w:lvlText w:val="%1."/>
      <w:lvlJc w:val="left"/>
      <w:pPr>
        <w:ind w:left="360" w:hanging="360"/>
      </w:pPr>
      <w:rPr>
        <w:rFonts w:hint="default"/>
        <w:sz w:val="20"/>
      </w:rPr>
    </w:lvl>
    <w:lvl w:ilvl="1" w:tplc="7170358C">
      <w:start w:val="1"/>
      <w:numFmt w:val="lowerLetter"/>
      <w:lvlText w:val="%2."/>
      <w:lvlJc w:val="left"/>
      <w:pPr>
        <w:ind w:left="1080" w:hanging="360"/>
      </w:pPr>
    </w:lvl>
    <w:lvl w:ilvl="2" w:tplc="C0421608" w:tentative="1">
      <w:start w:val="1"/>
      <w:numFmt w:val="lowerRoman"/>
      <w:lvlText w:val="%3."/>
      <w:lvlJc w:val="right"/>
      <w:pPr>
        <w:ind w:left="1800" w:hanging="180"/>
      </w:pPr>
      <w:rPr>
        <w:rFonts w:hint="default"/>
        <w:sz w:val="20"/>
      </w:rPr>
    </w:lvl>
    <w:lvl w:ilvl="3" w:tplc="A76090D4" w:tentative="1">
      <w:start w:val="1"/>
      <w:numFmt w:val="decimal"/>
      <w:lvlText w:val="%4."/>
      <w:lvlJc w:val="left"/>
      <w:pPr>
        <w:ind w:left="2520" w:hanging="360"/>
      </w:pPr>
      <w:rPr>
        <w:rFonts w:hint="default"/>
        <w:sz w:val="20"/>
      </w:rPr>
    </w:lvl>
    <w:lvl w:ilvl="4" w:tplc="7DA46B16" w:tentative="1">
      <w:start w:val="1"/>
      <w:numFmt w:val="lowerLetter"/>
      <w:lvlText w:val="%5."/>
      <w:lvlJc w:val="left"/>
      <w:pPr>
        <w:ind w:left="3240" w:hanging="360"/>
      </w:pPr>
      <w:rPr>
        <w:rFonts w:hint="default"/>
        <w:sz w:val="20"/>
      </w:rPr>
    </w:lvl>
    <w:lvl w:ilvl="5" w:tplc="C74AF814" w:tentative="1">
      <w:start w:val="1"/>
      <w:numFmt w:val="lowerRoman"/>
      <w:lvlText w:val="%6."/>
      <w:lvlJc w:val="right"/>
      <w:pPr>
        <w:ind w:left="3960" w:hanging="180"/>
      </w:pPr>
      <w:rPr>
        <w:rFonts w:hint="default"/>
        <w:sz w:val="20"/>
      </w:rPr>
    </w:lvl>
    <w:lvl w:ilvl="6" w:tplc="BD16AFFA" w:tentative="1">
      <w:start w:val="1"/>
      <w:numFmt w:val="decimal"/>
      <w:lvlText w:val="%7."/>
      <w:lvlJc w:val="left"/>
      <w:pPr>
        <w:ind w:left="4680" w:hanging="360"/>
      </w:pPr>
      <w:rPr>
        <w:rFonts w:hint="default"/>
        <w:sz w:val="20"/>
      </w:rPr>
    </w:lvl>
    <w:lvl w:ilvl="7" w:tplc="AA9EDFAC" w:tentative="1">
      <w:start w:val="1"/>
      <w:numFmt w:val="lowerLetter"/>
      <w:lvlText w:val="%8."/>
      <w:lvlJc w:val="left"/>
      <w:pPr>
        <w:ind w:left="5400" w:hanging="360"/>
      </w:pPr>
      <w:rPr>
        <w:rFonts w:hint="default"/>
        <w:sz w:val="20"/>
      </w:rPr>
    </w:lvl>
    <w:lvl w:ilvl="8" w:tplc="4D286F5A" w:tentative="1">
      <w:start w:val="1"/>
      <w:numFmt w:val="lowerRoman"/>
      <w:lvlText w:val="%9."/>
      <w:lvlJc w:val="right"/>
      <w:pPr>
        <w:ind w:left="6120" w:hanging="180"/>
      </w:pPr>
      <w:rPr>
        <w:rFonts w:hint="default"/>
        <w:sz w:val="20"/>
      </w:rPr>
    </w:lvl>
  </w:abstractNum>
  <w:abstractNum w:abstractNumId="20">
    <w:nsid w:val="55CC3D9F"/>
    <w:multiLevelType w:val="hybridMultilevel"/>
    <w:tmpl w:val="E19CC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DD6D8C"/>
    <w:multiLevelType w:val="multilevel"/>
    <w:tmpl w:val="5412CE1E"/>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5CA36EE"/>
    <w:multiLevelType w:val="hybridMultilevel"/>
    <w:tmpl w:val="2FB6C34A"/>
    <w:lvl w:ilvl="0" w:tplc="17EE56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6D26A7"/>
    <w:multiLevelType w:val="multilevel"/>
    <w:tmpl w:val="691E33CE"/>
    <w:lvl w:ilvl="0">
      <w:start w:val="1"/>
      <w:numFmt w:val="decimal"/>
      <w:lvlText w:val="%1."/>
      <w:lvlJc w:val="left"/>
      <w:pPr>
        <w:tabs>
          <w:tab w:val="num" w:pos="360"/>
        </w:tabs>
        <w:ind w:left="360" w:hanging="360"/>
      </w:pPr>
      <w:rPr>
        <w:rFonts w:ascii="Calibri" w:eastAsia="Times New Roman" w:hAnsi="Calibri" w:cs="Calibri"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038679D"/>
    <w:multiLevelType w:val="hybridMultilevel"/>
    <w:tmpl w:val="8DD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D5B6A"/>
    <w:multiLevelType w:val="hybridMultilevel"/>
    <w:tmpl w:val="6CC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C2C7C"/>
    <w:multiLevelType w:val="multilevel"/>
    <w:tmpl w:val="ED382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D23919"/>
    <w:multiLevelType w:val="multilevel"/>
    <w:tmpl w:val="7ABE2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9375E"/>
    <w:multiLevelType w:val="multilevel"/>
    <w:tmpl w:val="C2003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num>
  <w:num w:numId="2">
    <w:abstractNumId w:val="15"/>
    <w:lvlOverride w:ilvl="0"/>
    <w:lvlOverride w:ilvl="1">
      <w:startOverride w:val="2"/>
    </w:lvlOverride>
  </w:num>
  <w:num w:numId="3">
    <w:abstractNumId w:val="6"/>
    <w:lvlOverride w:ilvl="0"/>
    <w:lvlOverride w:ilvl="1">
      <w:startOverride w:val="1"/>
    </w:lvlOverride>
  </w:num>
  <w:num w:numId="4">
    <w:abstractNumId w:val="6"/>
    <w:lvlOverride w:ilvl="0"/>
    <w:lvlOverride w:ilvl="1">
      <w:startOverride w:val="2"/>
    </w:lvlOverride>
  </w:num>
  <w:num w:numId="5">
    <w:abstractNumId w:val="6"/>
    <w:lvlOverride w:ilvl="0"/>
    <w:lvlOverride w:ilvl="1">
      <w:startOverride w:val="3"/>
    </w:lvlOverride>
  </w:num>
  <w:num w:numId="6">
    <w:abstractNumId w:val="6"/>
    <w:lvlOverride w:ilvl="0"/>
    <w:lvlOverride w:ilvl="1">
      <w:startOverride w:val="4"/>
    </w:lvlOverride>
  </w:num>
  <w:num w:numId="7">
    <w:abstractNumId w:val="6"/>
    <w:lvlOverride w:ilvl="0"/>
    <w:lvlOverride w:ilvl="1">
      <w:startOverride w:val="5"/>
    </w:lvlOverride>
  </w:num>
  <w:num w:numId="8">
    <w:abstractNumId w:val="27"/>
    <w:lvlOverride w:ilvl="0"/>
    <w:lvlOverride w:ilvl="1">
      <w:startOverride w:val="1"/>
    </w:lvlOverride>
  </w:num>
  <w:num w:numId="9">
    <w:abstractNumId w:val="27"/>
    <w:lvlOverride w:ilvl="0"/>
    <w:lvlOverride w:ilvl="1">
      <w:startOverride w:val="2"/>
    </w:lvlOverride>
  </w:num>
  <w:num w:numId="10">
    <w:abstractNumId w:val="3"/>
    <w:lvlOverride w:ilvl="0"/>
    <w:lvlOverride w:ilvl="1">
      <w:startOverride w:val="1"/>
    </w:lvlOverride>
  </w:num>
  <w:num w:numId="11">
    <w:abstractNumId w:val="3"/>
    <w:lvlOverride w:ilvl="0"/>
    <w:lvlOverride w:ilvl="1">
      <w:startOverride w:val="2"/>
    </w:lvlOverride>
  </w:num>
  <w:num w:numId="12">
    <w:abstractNumId w:val="3"/>
    <w:lvlOverride w:ilvl="0"/>
    <w:lvlOverride w:ilvl="1">
      <w:startOverride w:val="3"/>
    </w:lvlOverride>
  </w:num>
  <w:num w:numId="13">
    <w:abstractNumId w:val="3"/>
    <w:lvlOverride w:ilvl="0"/>
    <w:lvlOverride w:ilvl="1">
      <w:startOverride w:val="4"/>
    </w:lvlOverride>
  </w:num>
  <w:num w:numId="14">
    <w:abstractNumId w:val="18"/>
    <w:lvlOverride w:ilvl="0"/>
    <w:lvlOverride w:ilvl="1">
      <w:startOverride w:val="1"/>
    </w:lvlOverride>
  </w:num>
  <w:num w:numId="15">
    <w:abstractNumId w:val="13"/>
    <w:lvlOverride w:ilvl="0"/>
    <w:lvlOverride w:ilvl="1">
      <w:startOverride w:val="1"/>
    </w:lvlOverride>
  </w:num>
  <w:num w:numId="16">
    <w:abstractNumId w:val="13"/>
    <w:lvlOverride w:ilvl="0"/>
    <w:lvlOverride w:ilvl="1">
      <w:startOverride w:val="2"/>
    </w:lvlOverride>
  </w:num>
  <w:num w:numId="17">
    <w:abstractNumId w:val="8"/>
    <w:lvlOverride w:ilvl="0"/>
    <w:lvlOverride w:ilvl="1">
      <w:startOverride w:val="1"/>
    </w:lvlOverride>
  </w:num>
  <w:num w:numId="18">
    <w:abstractNumId w:val="8"/>
    <w:lvlOverride w:ilvl="0"/>
    <w:lvlOverride w:ilvl="1">
      <w:startOverride w:val="2"/>
    </w:lvlOverride>
  </w:num>
  <w:num w:numId="19">
    <w:abstractNumId w:val="11"/>
    <w:lvlOverride w:ilvl="0"/>
    <w:lvlOverride w:ilvl="1">
      <w:startOverride w:val="1"/>
    </w:lvlOverride>
  </w:num>
  <w:num w:numId="20">
    <w:abstractNumId w:val="11"/>
    <w:lvlOverride w:ilvl="0"/>
    <w:lvlOverride w:ilvl="1">
      <w:startOverride w:val="2"/>
    </w:lvlOverride>
  </w:num>
  <w:num w:numId="21">
    <w:abstractNumId w:val="5"/>
    <w:lvlOverride w:ilvl="0"/>
    <w:lvlOverride w:ilvl="1">
      <w:startOverride w:val="1"/>
    </w:lvlOverride>
  </w:num>
  <w:num w:numId="22">
    <w:abstractNumId w:val="5"/>
    <w:lvlOverride w:ilvl="0"/>
    <w:lvlOverride w:ilvl="1">
      <w:startOverride w:val="2"/>
    </w:lvlOverride>
  </w:num>
  <w:num w:numId="23">
    <w:abstractNumId w:val="4"/>
    <w:lvlOverride w:ilvl="0"/>
    <w:lvlOverride w:ilvl="1">
      <w:startOverride w:val="1"/>
    </w:lvlOverride>
  </w:num>
  <w:num w:numId="24">
    <w:abstractNumId w:val="4"/>
    <w:lvlOverride w:ilvl="0"/>
    <w:lvlOverride w:ilvl="1">
      <w:startOverride w:val="2"/>
    </w:lvlOverride>
  </w:num>
  <w:num w:numId="25">
    <w:abstractNumId w:val="0"/>
    <w:lvlOverride w:ilvl="0"/>
    <w:lvlOverride w:ilvl="1">
      <w:startOverride w:val="1"/>
    </w:lvlOverride>
  </w:num>
  <w:num w:numId="26">
    <w:abstractNumId w:val="0"/>
    <w:lvlOverride w:ilvl="0"/>
    <w:lvlOverride w:ilvl="1">
      <w:startOverride w:val="2"/>
    </w:lvlOverride>
  </w:num>
  <w:num w:numId="27">
    <w:abstractNumId w:val="7"/>
    <w:lvlOverride w:ilvl="0"/>
    <w:lvlOverride w:ilvl="1">
      <w:startOverride w:val="1"/>
    </w:lvlOverride>
  </w:num>
  <w:num w:numId="28">
    <w:abstractNumId w:val="21"/>
  </w:num>
  <w:num w:numId="29">
    <w:abstractNumId w:val="17"/>
  </w:num>
  <w:num w:numId="30">
    <w:abstractNumId w:val="26"/>
  </w:num>
  <w:num w:numId="31">
    <w:abstractNumId w:val="23"/>
  </w:num>
  <w:num w:numId="32">
    <w:abstractNumId w:val="20"/>
  </w:num>
  <w:num w:numId="33">
    <w:abstractNumId w:val="1"/>
  </w:num>
  <w:num w:numId="34">
    <w:abstractNumId w:val="19"/>
  </w:num>
  <w:num w:numId="35">
    <w:abstractNumId w:val="12"/>
  </w:num>
  <w:num w:numId="36">
    <w:abstractNumId w:val="10"/>
  </w:num>
  <w:num w:numId="37">
    <w:abstractNumId w:val="14"/>
  </w:num>
  <w:num w:numId="38">
    <w:abstractNumId w:val="28"/>
  </w:num>
  <w:num w:numId="39">
    <w:abstractNumId w:val="22"/>
  </w:num>
  <w:num w:numId="40">
    <w:abstractNumId w:val="2"/>
  </w:num>
  <w:num w:numId="41">
    <w:abstractNumId w:val="16"/>
  </w:num>
  <w:num w:numId="42">
    <w:abstractNumId w:val="24"/>
  </w:num>
  <w:num w:numId="43">
    <w:abstractNumId w:val="9"/>
  </w:num>
  <w:num w:numId="44">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F2894"/>
    <w:rsid w:val="000916BF"/>
    <w:rsid w:val="000B26D4"/>
    <w:rsid w:val="000C0E97"/>
    <w:rsid w:val="000D2B61"/>
    <w:rsid w:val="000D4D76"/>
    <w:rsid w:val="00100040"/>
    <w:rsid w:val="00115612"/>
    <w:rsid w:val="00135281"/>
    <w:rsid w:val="00153488"/>
    <w:rsid w:val="00157C8B"/>
    <w:rsid w:val="001C2EF3"/>
    <w:rsid w:val="001E36D2"/>
    <w:rsid w:val="00204D98"/>
    <w:rsid w:val="00205BDB"/>
    <w:rsid w:val="00213B9E"/>
    <w:rsid w:val="00215439"/>
    <w:rsid w:val="00220A9C"/>
    <w:rsid w:val="002220D4"/>
    <w:rsid w:val="00260BB9"/>
    <w:rsid w:val="00296799"/>
    <w:rsid w:val="002A088E"/>
    <w:rsid w:val="002D38AA"/>
    <w:rsid w:val="002D42D0"/>
    <w:rsid w:val="002E51A3"/>
    <w:rsid w:val="00320E80"/>
    <w:rsid w:val="0032476D"/>
    <w:rsid w:val="00330986"/>
    <w:rsid w:val="003772B2"/>
    <w:rsid w:val="003C5872"/>
    <w:rsid w:val="003D072D"/>
    <w:rsid w:val="00413E38"/>
    <w:rsid w:val="0042074F"/>
    <w:rsid w:val="00437AE2"/>
    <w:rsid w:val="00443AAF"/>
    <w:rsid w:val="004509A3"/>
    <w:rsid w:val="00454463"/>
    <w:rsid w:val="00467548"/>
    <w:rsid w:val="00492FF3"/>
    <w:rsid w:val="004C0843"/>
    <w:rsid w:val="004C1A55"/>
    <w:rsid w:val="004C6B80"/>
    <w:rsid w:val="004E1C09"/>
    <w:rsid w:val="004F63C5"/>
    <w:rsid w:val="005144F9"/>
    <w:rsid w:val="0054457E"/>
    <w:rsid w:val="00550DD1"/>
    <w:rsid w:val="005B04EF"/>
    <w:rsid w:val="005B14CD"/>
    <w:rsid w:val="005C1C5F"/>
    <w:rsid w:val="005D5F75"/>
    <w:rsid w:val="005E5E32"/>
    <w:rsid w:val="006247AF"/>
    <w:rsid w:val="006624BA"/>
    <w:rsid w:val="006710F4"/>
    <w:rsid w:val="00682AEC"/>
    <w:rsid w:val="006D3F83"/>
    <w:rsid w:val="006F1248"/>
    <w:rsid w:val="0072471C"/>
    <w:rsid w:val="007331DB"/>
    <w:rsid w:val="007C624E"/>
    <w:rsid w:val="007E47D5"/>
    <w:rsid w:val="00816810"/>
    <w:rsid w:val="0082460E"/>
    <w:rsid w:val="00855E3F"/>
    <w:rsid w:val="00893D00"/>
    <w:rsid w:val="008970C6"/>
    <w:rsid w:val="008B3368"/>
    <w:rsid w:val="008C2182"/>
    <w:rsid w:val="008F02DB"/>
    <w:rsid w:val="0090626E"/>
    <w:rsid w:val="0092747A"/>
    <w:rsid w:val="0093299D"/>
    <w:rsid w:val="00942667"/>
    <w:rsid w:val="00942A90"/>
    <w:rsid w:val="00995949"/>
    <w:rsid w:val="009B1413"/>
    <w:rsid w:val="009E3DB0"/>
    <w:rsid w:val="009F2894"/>
    <w:rsid w:val="00A061AC"/>
    <w:rsid w:val="00A251B5"/>
    <w:rsid w:val="00A76E15"/>
    <w:rsid w:val="00A91A33"/>
    <w:rsid w:val="00A92080"/>
    <w:rsid w:val="00AA0842"/>
    <w:rsid w:val="00AA441D"/>
    <w:rsid w:val="00AB72E7"/>
    <w:rsid w:val="00AF506F"/>
    <w:rsid w:val="00B12387"/>
    <w:rsid w:val="00B24B9E"/>
    <w:rsid w:val="00B31268"/>
    <w:rsid w:val="00B36B24"/>
    <w:rsid w:val="00B40E1A"/>
    <w:rsid w:val="00B61231"/>
    <w:rsid w:val="00B658C3"/>
    <w:rsid w:val="00BB7981"/>
    <w:rsid w:val="00BE1010"/>
    <w:rsid w:val="00BE37AB"/>
    <w:rsid w:val="00C03FB9"/>
    <w:rsid w:val="00C25D12"/>
    <w:rsid w:val="00C44E2C"/>
    <w:rsid w:val="00C735FD"/>
    <w:rsid w:val="00C772D8"/>
    <w:rsid w:val="00CA5D77"/>
    <w:rsid w:val="00CF240B"/>
    <w:rsid w:val="00CF2887"/>
    <w:rsid w:val="00CF6744"/>
    <w:rsid w:val="00D0713C"/>
    <w:rsid w:val="00D1057A"/>
    <w:rsid w:val="00D15454"/>
    <w:rsid w:val="00D301D9"/>
    <w:rsid w:val="00D522F9"/>
    <w:rsid w:val="00D60E3C"/>
    <w:rsid w:val="00D8201E"/>
    <w:rsid w:val="00D97F37"/>
    <w:rsid w:val="00DA34D8"/>
    <w:rsid w:val="00DA47F5"/>
    <w:rsid w:val="00DA53D6"/>
    <w:rsid w:val="00DB4733"/>
    <w:rsid w:val="00DB52F8"/>
    <w:rsid w:val="00DE6396"/>
    <w:rsid w:val="00DF558A"/>
    <w:rsid w:val="00DF58FB"/>
    <w:rsid w:val="00E0645C"/>
    <w:rsid w:val="00E31003"/>
    <w:rsid w:val="00E75742"/>
    <w:rsid w:val="00EE3DA1"/>
    <w:rsid w:val="00EF02DB"/>
    <w:rsid w:val="00F0427E"/>
    <w:rsid w:val="00F42462"/>
    <w:rsid w:val="00F60FCD"/>
    <w:rsid w:val="00F70E9A"/>
    <w:rsid w:val="00F91FCB"/>
    <w:rsid w:val="00FD0F50"/>
    <w:rsid w:val="00FD7ACE"/>
    <w:rsid w:val="00FF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E"/>
    <w:pPr>
      <w:spacing w:after="200" w:line="276" w:lineRule="auto"/>
    </w:pPr>
    <w:rPr>
      <w:sz w:val="22"/>
      <w:szCs w:val="22"/>
    </w:rPr>
  </w:style>
  <w:style w:type="paragraph" w:styleId="Heading1">
    <w:name w:val="heading 1"/>
    <w:basedOn w:val="Normal"/>
    <w:next w:val="Normal"/>
    <w:link w:val="Heading1Char"/>
    <w:uiPriority w:val="9"/>
    <w:qFormat/>
    <w:rsid w:val="00FD7AC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7A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8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D7ACE"/>
    <w:pPr>
      <w:ind w:left="720"/>
      <w:contextualSpacing/>
    </w:pPr>
  </w:style>
  <w:style w:type="character" w:styleId="CommentReference">
    <w:name w:val="annotation reference"/>
    <w:uiPriority w:val="99"/>
    <w:semiHidden/>
    <w:unhideWhenUsed/>
    <w:rsid w:val="00FD7ACE"/>
    <w:rPr>
      <w:sz w:val="16"/>
      <w:szCs w:val="16"/>
    </w:rPr>
  </w:style>
  <w:style w:type="paragraph" w:styleId="CommentText">
    <w:name w:val="annotation text"/>
    <w:basedOn w:val="Normal"/>
    <w:link w:val="CommentTextChar"/>
    <w:uiPriority w:val="99"/>
    <w:unhideWhenUsed/>
    <w:rsid w:val="00FD7ACE"/>
    <w:pPr>
      <w:spacing w:line="240" w:lineRule="auto"/>
    </w:pPr>
    <w:rPr>
      <w:sz w:val="20"/>
      <w:szCs w:val="20"/>
    </w:rPr>
  </w:style>
  <w:style w:type="character" w:customStyle="1" w:styleId="CommentTextChar">
    <w:name w:val="Comment Text Char"/>
    <w:link w:val="CommentText"/>
    <w:uiPriority w:val="99"/>
    <w:rsid w:val="00FD7ACE"/>
    <w:rPr>
      <w:sz w:val="20"/>
      <w:szCs w:val="20"/>
    </w:rPr>
  </w:style>
  <w:style w:type="paragraph" w:styleId="CommentSubject">
    <w:name w:val="annotation subject"/>
    <w:basedOn w:val="CommentText"/>
    <w:next w:val="CommentText"/>
    <w:link w:val="CommentSubjectChar"/>
    <w:uiPriority w:val="99"/>
    <w:semiHidden/>
    <w:unhideWhenUsed/>
    <w:rsid w:val="00FD7ACE"/>
    <w:rPr>
      <w:b/>
      <w:bCs/>
    </w:rPr>
  </w:style>
  <w:style w:type="character" w:customStyle="1" w:styleId="CommentSubjectChar">
    <w:name w:val="Comment Subject Char"/>
    <w:link w:val="CommentSubject"/>
    <w:uiPriority w:val="99"/>
    <w:semiHidden/>
    <w:rsid w:val="00FD7ACE"/>
    <w:rPr>
      <w:b/>
      <w:bCs/>
      <w:sz w:val="20"/>
      <w:szCs w:val="20"/>
    </w:rPr>
  </w:style>
  <w:style w:type="paragraph" w:styleId="BalloonText">
    <w:name w:val="Balloon Text"/>
    <w:basedOn w:val="Normal"/>
    <w:link w:val="BalloonTextChar"/>
    <w:uiPriority w:val="99"/>
    <w:semiHidden/>
    <w:unhideWhenUsed/>
    <w:rsid w:val="00FD7A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7ACE"/>
    <w:rPr>
      <w:rFonts w:ascii="Tahoma" w:hAnsi="Tahoma" w:cs="Tahoma"/>
      <w:sz w:val="16"/>
      <w:szCs w:val="16"/>
    </w:rPr>
  </w:style>
  <w:style w:type="character" w:customStyle="1" w:styleId="Heading2Char">
    <w:name w:val="Heading 2 Char"/>
    <w:link w:val="Heading2"/>
    <w:uiPriority w:val="9"/>
    <w:rsid w:val="00FD7AC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D7AC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AA0842"/>
  </w:style>
  <w:style w:type="table" w:styleId="TableGrid">
    <w:name w:val="Table Grid"/>
    <w:basedOn w:val="TableNormal"/>
    <w:uiPriority w:val="59"/>
    <w:rsid w:val="00DB4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25D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94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0"/>
  </w:style>
  <w:style w:type="paragraph" w:styleId="Footer">
    <w:name w:val="footer"/>
    <w:basedOn w:val="Normal"/>
    <w:link w:val="FooterChar"/>
    <w:uiPriority w:val="99"/>
    <w:unhideWhenUsed/>
    <w:rsid w:val="0094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0"/>
  </w:style>
  <w:style w:type="paragraph" w:styleId="FootnoteText">
    <w:name w:val="footnote text"/>
    <w:basedOn w:val="Normal"/>
    <w:link w:val="FootnoteTextChar"/>
    <w:uiPriority w:val="99"/>
    <w:semiHidden/>
    <w:unhideWhenUsed/>
    <w:rsid w:val="00D301D9"/>
    <w:pPr>
      <w:spacing w:after="0" w:line="240" w:lineRule="auto"/>
    </w:pPr>
    <w:rPr>
      <w:sz w:val="20"/>
      <w:szCs w:val="20"/>
    </w:rPr>
  </w:style>
  <w:style w:type="character" w:customStyle="1" w:styleId="FootnoteTextChar">
    <w:name w:val="Footnote Text Char"/>
    <w:link w:val="FootnoteText"/>
    <w:uiPriority w:val="99"/>
    <w:semiHidden/>
    <w:rsid w:val="00D301D9"/>
    <w:rPr>
      <w:sz w:val="20"/>
      <w:szCs w:val="20"/>
    </w:rPr>
  </w:style>
  <w:style w:type="character" w:styleId="FootnoteReference">
    <w:name w:val="footnote reference"/>
    <w:uiPriority w:val="99"/>
    <w:semiHidden/>
    <w:unhideWhenUsed/>
    <w:rsid w:val="00D301D9"/>
    <w:rPr>
      <w:vertAlign w:val="superscript"/>
    </w:rPr>
  </w:style>
  <w:style w:type="character" w:styleId="Hyperlink">
    <w:name w:val="Hyperlink"/>
    <w:uiPriority w:val="99"/>
    <w:unhideWhenUsed/>
    <w:rsid w:val="000B26D4"/>
    <w:rPr>
      <w:color w:val="0000FF"/>
      <w:u w:val="single"/>
    </w:rPr>
  </w:style>
  <w:style w:type="paragraph" w:styleId="NoSpacing">
    <w:name w:val="No Spacing"/>
    <w:uiPriority w:val="1"/>
    <w:qFormat/>
    <w:rsid w:val="0072471C"/>
    <w:rPr>
      <w:sz w:val="22"/>
      <w:szCs w:val="22"/>
    </w:rPr>
  </w:style>
</w:styles>
</file>

<file path=word/webSettings.xml><?xml version="1.0" encoding="utf-8"?>
<w:webSettings xmlns:r="http://schemas.openxmlformats.org/officeDocument/2006/relationships" xmlns:w="http://schemas.openxmlformats.org/wordprocessingml/2006/main">
  <w:divs>
    <w:div w:id="604536750">
      <w:bodyDiv w:val="1"/>
      <w:marLeft w:val="0"/>
      <w:marRight w:val="0"/>
      <w:marTop w:val="0"/>
      <w:marBottom w:val="0"/>
      <w:divBdr>
        <w:top w:val="none" w:sz="0" w:space="0" w:color="auto"/>
        <w:left w:val="none" w:sz="0" w:space="0" w:color="auto"/>
        <w:bottom w:val="none" w:sz="0" w:space="0" w:color="auto"/>
        <w:right w:val="none" w:sz="0" w:space="0" w:color="auto"/>
      </w:divBdr>
      <w:divsChild>
        <w:div w:id="1489176384">
          <w:marLeft w:val="0"/>
          <w:marRight w:val="0"/>
          <w:marTop w:val="0"/>
          <w:marBottom w:val="0"/>
          <w:divBdr>
            <w:top w:val="none" w:sz="0" w:space="0" w:color="auto"/>
            <w:left w:val="none" w:sz="0" w:space="0" w:color="auto"/>
            <w:bottom w:val="none" w:sz="0" w:space="0" w:color="auto"/>
            <w:right w:val="none" w:sz="0" w:space="0" w:color="auto"/>
          </w:divBdr>
        </w:div>
      </w:divsChild>
    </w:div>
    <w:div w:id="1419407773">
      <w:bodyDiv w:val="1"/>
      <w:marLeft w:val="0"/>
      <w:marRight w:val="0"/>
      <w:marTop w:val="0"/>
      <w:marBottom w:val="0"/>
      <w:divBdr>
        <w:top w:val="none" w:sz="0" w:space="0" w:color="auto"/>
        <w:left w:val="none" w:sz="0" w:space="0" w:color="auto"/>
        <w:bottom w:val="none" w:sz="0" w:space="0" w:color="auto"/>
        <w:right w:val="none" w:sz="0" w:space="0" w:color="auto"/>
      </w:divBdr>
      <w:divsChild>
        <w:div w:id="2120366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0D8C-91DA-4917-AD44-C0D67E07643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5838AF2-DAE0-4049-BF33-7A7B704E9F96}">
  <ds:schemaRefs>
    <ds:schemaRef ds:uri="http://schemas.microsoft.com/sharepoint/v3/contenttype/forms"/>
  </ds:schemaRefs>
</ds:datastoreItem>
</file>

<file path=customXml/itemProps3.xml><?xml version="1.0" encoding="utf-8"?>
<ds:datastoreItem xmlns:ds="http://schemas.openxmlformats.org/officeDocument/2006/customXml" ds:itemID="{952C35C7-C754-418C-8F4D-3F59FDD3F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CA059-4D51-425B-8E45-E23BE48C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TNTP</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Deschenes-Desmond</dc:creator>
  <cp:lastModifiedBy>RIDE</cp:lastModifiedBy>
  <cp:revision>2</cp:revision>
  <dcterms:created xsi:type="dcterms:W3CDTF">2014-03-10T19:06:00Z</dcterms:created>
  <dcterms:modified xsi:type="dcterms:W3CDTF">2014-03-10T19:06:00Z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